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EB59AF" w:rsidRPr="00714366" w:rsidRDefault="00714366" w:rsidP="00014F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014F7B">
              <w:rPr>
                <w:rFonts w:ascii="Calibri" w:hAnsi="Calibri" w:cs="Calibri"/>
              </w:rPr>
              <w:t>Ethnology and Cultural Anthropology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</w:t>
            </w:r>
            <w:r w:rsidR="00EB59AF" w:rsidRPr="00014F7B">
              <w:rPr>
                <w:rFonts w:ascii="Calibri" w:hAnsi="Calibri" w:cs="Calibri"/>
              </w:rPr>
              <w:t>and Year</w:t>
            </w:r>
            <w:r w:rsidR="007254DF" w:rsidRPr="00014F7B">
              <w:rPr>
                <w:rStyle w:val="FootnoteReference"/>
                <w:rFonts w:ascii="Calibri" w:hAnsi="Calibri" w:cs="Calibri"/>
              </w:rPr>
              <w:footnoteReference w:id="1"/>
            </w:r>
            <w:r w:rsidRPr="00014F7B">
              <w:rPr>
                <w:rFonts w:ascii="Calibri" w:hAnsi="Calibri" w:cs="Calibri"/>
              </w:rPr>
              <w:t>:</w:t>
            </w:r>
            <w:r w:rsidR="0007245F" w:rsidRPr="00014F7B">
              <w:rPr>
                <w:rFonts w:ascii="Calibri" w:hAnsi="Calibri" w:cs="Calibri"/>
              </w:rPr>
              <w:t xml:space="preserve">  </w:t>
            </w:r>
            <w:r w:rsidR="00014F7B" w:rsidRPr="00014F7B">
              <w:rPr>
                <w:rFonts w:ascii="Calibri" w:hAnsi="Calibri" w:cs="Calibri"/>
              </w:rPr>
              <w:t>BA, 3</w:t>
            </w:r>
            <w:r w:rsidR="00014F7B" w:rsidRPr="006F09CE">
              <w:rPr>
                <w:rFonts w:ascii="Calibri" w:hAnsi="Calibri" w:cs="Calibri"/>
                <w:vertAlign w:val="superscript"/>
              </w:rPr>
              <w:t>rd</w:t>
            </w:r>
            <w:r w:rsidR="006F09CE">
              <w:rPr>
                <w:rFonts w:ascii="Calibri" w:hAnsi="Calibri" w:cs="Calibri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714366" w:rsidRDefault="00A01504" w:rsidP="00014F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014F7B">
              <w:rPr>
                <w:rFonts w:ascii="Calibri" w:hAnsi="Calibri" w:cs="Calibri"/>
              </w:rPr>
              <w:t xml:space="preserve"> </w:t>
            </w:r>
            <w:r w:rsidR="00014F7B" w:rsidRPr="003A597C">
              <w:rPr>
                <w:rFonts w:ascii="Calibri" w:hAnsi="Calibri" w:cs="Calibri"/>
                <w:b/>
              </w:rPr>
              <w:t>Anthropology of Place and Space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EB59AF" w:rsidRPr="003B1F00" w:rsidRDefault="005D7B91" w:rsidP="00014F7B">
            <w:pPr>
              <w:rPr>
                <w:rFonts w:ascii="Calibri" w:hAnsi="Calibri" w:cs="Calibri"/>
              </w:rPr>
            </w:pPr>
            <w:r w:rsidRPr="003B1F00">
              <w:rPr>
                <w:rFonts w:ascii="Calibri" w:hAnsi="Calibri" w:cs="Calibri"/>
              </w:rPr>
              <w:t>Course Description:</w:t>
            </w:r>
            <w:r w:rsidR="00014F7B" w:rsidRPr="003B1F00">
              <w:rPr>
                <w:rFonts w:ascii="Calibri" w:hAnsi="Calibri" w:cs="Calibri"/>
              </w:rPr>
              <w:t xml:space="preserve"> </w:t>
            </w:r>
          </w:p>
          <w:p w:rsidR="00282728" w:rsidRDefault="005C03C6" w:rsidP="00101979">
            <w:pPr>
              <w:rPr>
                <w:rFonts w:ascii="Calibri" w:hAnsi="Calibri" w:cs="Calibri"/>
              </w:rPr>
            </w:pPr>
            <w:r w:rsidRPr="003B1F00">
              <w:rPr>
                <w:rFonts w:ascii="Calibri" w:hAnsi="Calibri" w:cs="Calibri"/>
              </w:rPr>
              <w:t>The course gives an introduction</w:t>
            </w:r>
            <w:r>
              <w:rPr>
                <w:rFonts w:ascii="Calibri" w:hAnsi="Calibri" w:cs="Calibri"/>
              </w:rPr>
              <w:t xml:space="preserve"> to the anthropology of place and space. The first </w:t>
            </w:r>
            <w:r w:rsidR="006C1F03">
              <w:rPr>
                <w:rFonts w:ascii="Calibri" w:hAnsi="Calibri" w:cs="Calibri"/>
              </w:rPr>
              <w:t>part of the course is focused on the explanations of basic terms and concepts</w:t>
            </w:r>
            <w:r w:rsidR="00535E4F">
              <w:rPr>
                <w:rFonts w:ascii="Calibri" w:hAnsi="Calibri" w:cs="Calibri"/>
              </w:rPr>
              <w:t xml:space="preserve"> used in the interdisciplinary study of space, </w:t>
            </w:r>
            <w:r w:rsidR="006C1F03">
              <w:rPr>
                <w:rFonts w:ascii="Calibri" w:hAnsi="Calibri" w:cs="Calibri"/>
              </w:rPr>
              <w:t xml:space="preserve">such as </w:t>
            </w:r>
            <w:r w:rsidR="006C1F03" w:rsidRPr="006C1F03">
              <w:rPr>
                <w:rFonts w:ascii="Calibri" w:hAnsi="Calibri" w:cs="Calibri"/>
                <w:i/>
              </w:rPr>
              <w:t>space</w:t>
            </w:r>
            <w:r w:rsidR="006C1F03">
              <w:rPr>
                <w:rFonts w:ascii="Calibri" w:hAnsi="Calibri" w:cs="Calibri"/>
              </w:rPr>
              <w:t xml:space="preserve">, </w:t>
            </w:r>
            <w:r w:rsidR="006C1F03" w:rsidRPr="006C1F03">
              <w:rPr>
                <w:rFonts w:ascii="Calibri" w:hAnsi="Calibri" w:cs="Calibri"/>
                <w:i/>
              </w:rPr>
              <w:t>place</w:t>
            </w:r>
            <w:r w:rsidR="006C1F03">
              <w:rPr>
                <w:rFonts w:ascii="Calibri" w:hAnsi="Calibri" w:cs="Calibri"/>
              </w:rPr>
              <w:t xml:space="preserve">, </w:t>
            </w:r>
            <w:r w:rsidR="006C1F03" w:rsidRPr="006C1F03">
              <w:rPr>
                <w:rFonts w:ascii="Calibri" w:hAnsi="Calibri" w:cs="Calibri"/>
                <w:i/>
              </w:rPr>
              <w:t>sense of place</w:t>
            </w:r>
            <w:r w:rsidR="006C1F03">
              <w:rPr>
                <w:rFonts w:ascii="Calibri" w:hAnsi="Calibri" w:cs="Calibri"/>
              </w:rPr>
              <w:t xml:space="preserve">, </w:t>
            </w:r>
            <w:r w:rsidR="006C1F03" w:rsidRPr="006C1F03">
              <w:rPr>
                <w:rFonts w:ascii="Calibri" w:hAnsi="Calibri" w:cs="Calibri"/>
                <w:i/>
              </w:rPr>
              <w:t>non-places</w:t>
            </w:r>
            <w:r w:rsidR="006C1F03">
              <w:rPr>
                <w:rFonts w:ascii="Calibri" w:hAnsi="Calibri" w:cs="Calibri"/>
              </w:rPr>
              <w:t xml:space="preserve">, </w:t>
            </w:r>
            <w:r w:rsidR="006C1F03" w:rsidRPr="006C1F03">
              <w:rPr>
                <w:rFonts w:ascii="Calibri" w:hAnsi="Calibri" w:cs="Calibri"/>
                <w:i/>
              </w:rPr>
              <w:t>landscape</w:t>
            </w:r>
            <w:r w:rsidR="006C1F03">
              <w:rPr>
                <w:rFonts w:ascii="Calibri" w:hAnsi="Calibri" w:cs="Calibri"/>
              </w:rPr>
              <w:t xml:space="preserve">; </w:t>
            </w:r>
            <w:r w:rsidR="00535E4F" w:rsidRPr="00535E4F">
              <w:rPr>
                <w:rFonts w:ascii="Calibri" w:hAnsi="Calibri" w:cs="Calibri"/>
                <w:i/>
              </w:rPr>
              <w:t>embodied space</w:t>
            </w:r>
            <w:r w:rsidR="00535E4F">
              <w:rPr>
                <w:rFonts w:ascii="Calibri" w:hAnsi="Calibri" w:cs="Calibri"/>
                <w:i/>
              </w:rPr>
              <w:t>s</w:t>
            </w:r>
            <w:r w:rsidR="00535E4F">
              <w:rPr>
                <w:rFonts w:ascii="Calibri" w:hAnsi="Calibri" w:cs="Calibri"/>
              </w:rPr>
              <w:t xml:space="preserve">, </w:t>
            </w:r>
            <w:r w:rsidR="00535E4F" w:rsidRPr="006C1F03">
              <w:rPr>
                <w:rFonts w:ascii="Calibri" w:hAnsi="Calibri" w:cs="Calibri"/>
                <w:i/>
              </w:rPr>
              <w:t xml:space="preserve"> gender spaces</w:t>
            </w:r>
            <w:r w:rsidR="00535E4F">
              <w:rPr>
                <w:rFonts w:ascii="Calibri" w:hAnsi="Calibri" w:cs="Calibri"/>
              </w:rPr>
              <w:t xml:space="preserve">, </w:t>
            </w:r>
            <w:r w:rsidR="006C1F03" w:rsidRPr="006C1F03">
              <w:rPr>
                <w:rFonts w:ascii="Calibri" w:hAnsi="Calibri" w:cs="Calibri"/>
                <w:i/>
              </w:rPr>
              <w:t>inscribed spaces</w:t>
            </w:r>
            <w:r w:rsidR="006C1F03">
              <w:rPr>
                <w:rFonts w:ascii="Calibri" w:hAnsi="Calibri" w:cs="Calibri"/>
              </w:rPr>
              <w:t xml:space="preserve">, </w:t>
            </w:r>
            <w:r w:rsidR="00535E4F" w:rsidRPr="00535E4F">
              <w:rPr>
                <w:rFonts w:ascii="Calibri" w:hAnsi="Calibri" w:cs="Calibri"/>
                <w:i/>
              </w:rPr>
              <w:t>contested spaces</w:t>
            </w:r>
            <w:r w:rsidR="00535E4F">
              <w:rPr>
                <w:rFonts w:ascii="Calibri" w:hAnsi="Calibri" w:cs="Calibri"/>
              </w:rPr>
              <w:t xml:space="preserve">, </w:t>
            </w:r>
            <w:r w:rsidR="00535E4F" w:rsidRPr="00535E4F">
              <w:rPr>
                <w:rFonts w:ascii="Calibri" w:hAnsi="Calibri" w:cs="Calibri"/>
                <w:i/>
              </w:rPr>
              <w:t>transnational spaces</w:t>
            </w:r>
            <w:r w:rsidR="00535E4F">
              <w:rPr>
                <w:rFonts w:ascii="Calibri" w:hAnsi="Calibri" w:cs="Calibri"/>
              </w:rPr>
              <w:t xml:space="preserve">, etc. This introduction is followed by methodological topics and exercises </w:t>
            </w:r>
            <w:r w:rsidR="00101979">
              <w:rPr>
                <w:rFonts w:ascii="Calibri" w:hAnsi="Calibri" w:cs="Calibri"/>
              </w:rPr>
              <w:t>that</w:t>
            </w:r>
            <w:r w:rsidR="00535E4F">
              <w:rPr>
                <w:rFonts w:ascii="Calibri" w:hAnsi="Calibri" w:cs="Calibri"/>
              </w:rPr>
              <w:t xml:space="preserve"> help students to learn </w:t>
            </w:r>
            <w:r w:rsidR="003B1F00">
              <w:rPr>
                <w:rFonts w:ascii="Calibri" w:hAnsi="Calibri" w:cs="Calibri"/>
              </w:rPr>
              <w:t xml:space="preserve">(theoretically and practically) the process of ethnographic research of space/place. </w:t>
            </w:r>
            <w:r w:rsidR="00101979">
              <w:rPr>
                <w:rFonts w:ascii="Calibri" w:hAnsi="Calibri" w:cs="Calibri"/>
              </w:rPr>
              <w:t>The f</w:t>
            </w:r>
            <w:r w:rsidR="003B1F00">
              <w:rPr>
                <w:rFonts w:ascii="Calibri" w:hAnsi="Calibri" w:cs="Calibri"/>
              </w:rPr>
              <w:t xml:space="preserve">ollowing topics – (Cultural) Regions, (Cultural) Landscapes; Urban spaces; Architecture and housing – give an insight into three broader research areas, with number of research case studies and different theoretical approaches given by researchers from several disciplines </w:t>
            </w:r>
            <w:r w:rsidR="003B1F00" w:rsidRPr="00AA51C2">
              <w:rPr>
                <w:sz w:val="23"/>
                <w:szCs w:val="23"/>
              </w:rPr>
              <w:t>(</w:t>
            </w:r>
            <w:r w:rsidR="003B1F00" w:rsidRPr="00AA51C2">
              <w:rPr>
                <w:iCs/>
                <w:color w:val="000000"/>
                <w:sz w:val="23"/>
                <w:szCs w:val="23"/>
              </w:rPr>
              <w:t>Augé</w:t>
            </w:r>
            <w:r w:rsidR="003B1F00" w:rsidRPr="00AA51C2">
              <w:rPr>
                <w:sz w:val="23"/>
                <w:szCs w:val="23"/>
              </w:rPr>
              <w:t xml:space="preserve">, </w:t>
            </w:r>
            <w:r w:rsidR="003B1F00" w:rsidRPr="00AA51C2">
              <w:rPr>
                <w:color w:val="000000"/>
                <w:sz w:val="23"/>
                <w:szCs w:val="23"/>
              </w:rPr>
              <w:t xml:space="preserve">Basso, Feld, </w:t>
            </w:r>
            <w:r w:rsidR="003B1F00" w:rsidRPr="00AA51C2">
              <w:rPr>
                <w:iCs/>
                <w:color w:val="000000"/>
                <w:sz w:val="23"/>
                <w:szCs w:val="23"/>
              </w:rPr>
              <w:t xml:space="preserve">Gupta, Ferguson, </w:t>
            </w:r>
            <w:r w:rsidR="003B1F00" w:rsidRPr="00AA51C2">
              <w:rPr>
                <w:color w:val="000000"/>
                <w:sz w:val="23"/>
                <w:szCs w:val="23"/>
              </w:rPr>
              <w:t>Hirsch,</w:t>
            </w:r>
            <w:r w:rsidR="003B1F00" w:rsidRPr="00AA51C2">
              <w:rPr>
                <w:sz w:val="23"/>
                <w:szCs w:val="23"/>
              </w:rPr>
              <w:t xml:space="preserve"> Lawrence-Zuniga, Low,</w:t>
            </w:r>
            <w:r w:rsidR="003B1F00" w:rsidRPr="00AA51C2">
              <w:rPr>
                <w:color w:val="000000"/>
                <w:sz w:val="23"/>
                <w:szCs w:val="23"/>
              </w:rPr>
              <w:t xml:space="preserve"> </w:t>
            </w:r>
            <w:r w:rsidR="003B1F00">
              <w:rPr>
                <w:color w:val="000000"/>
                <w:sz w:val="23"/>
                <w:szCs w:val="23"/>
              </w:rPr>
              <w:t xml:space="preserve">Yi-Fu Tuan, </w:t>
            </w:r>
            <w:proofErr w:type="spellStart"/>
            <w:r w:rsidR="003B1F00">
              <w:rPr>
                <w:color w:val="000000"/>
                <w:sz w:val="23"/>
                <w:szCs w:val="23"/>
              </w:rPr>
              <w:t>Relph</w:t>
            </w:r>
            <w:proofErr w:type="spellEnd"/>
            <w:r w:rsidR="003B1F00">
              <w:rPr>
                <w:color w:val="000000"/>
                <w:sz w:val="23"/>
                <w:szCs w:val="23"/>
              </w:rPr>
              <w:t xml:space="preserve">, </w:t>
            </w:r>
            <w:r w:rsidR="003B1F00" w:rsidRPr="00AA51C2">
              <w:rPr>
                <w:color w:val="000000"/>
                <w:sz w:val="23"/>
                <w:szCs w:val="23"/>
              </w:rPr>
              <w:t>O'Hanlon, ...</w:t>
            </w:r>
            <w:r w:rsidR="003B1F00" w:rsidRPr="00AA51C2">
              <w:rPr>
                <w:sz w:val="23"/>
                <w:szCs w:val="23"/>
              </w:rPr>
              <w:t>)</w:t>
            </w:r>
            <w:r w:rsidR="003B1F00">
              <w:rPr>
                <w:sz w:val="23"/>
                <w:szCs w:val="23"/>
              </w:rPr>
              <w:t xml:space="preserve">. Parallel with lectures students conduct ethnographic field work supervised by </w:t>
            </w:r>
            <w:r w:rsidR="00101979">
              <w:rPr>
                <w:sz w:val="23"/>
                <w:szCs w:val="23"/>
              </w:rPr>
              <w:t xml:space="preserve">the </w:t>
            </w:r>
            <w:r w:rsidR="003B1F00">
              <w:rPr>
                <w:sz w:val="23"/>
                <w:szCs w:val="23"/>
              </w:rPr>
              <w:t xml:space="preserve">professor.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 w:rsidRPr="00014F7B">
              <w:rPr>
                <w:rStyle w:val="FootnoteReference"/>
                <w:rFonts w:ascii="Calibri" w:hAnsi="Calibri" w:cs="Calibri"/>
              </w:rPr>
              <w:footnoteReference w:id="2"/>
            </w:r>
            <w:r w:rsidRPr="00014F7B">
              <w:rPr>
                <w:rFonts w:ascii="Calibri" w:hAnsi="Calibri" w:cs="Calibri"/>
              </w:rPr>
              <w:t>:</w:t>
            </w:r>
            <w:r w:rsidR="0007245F" w:rsidRPr="00014F7B">
              <w:rPr>
                <w:rFonts w:ascii="Calibri" w:hAnsi="Calibri" w:cs="Calibri"/>
              </w:rPr>
              <w:t xml:space="preserve"> </w:t>
            </w:r>
            <w:r w:rsidR="00014F7B" w:rsidRPr="00014F7B">
              <w:rPr>
                <w:rFonts w:ascii="Calibri" w:hAnsi="Calibri" w:cs="Calibri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C64195" w:rsidRPr="00714366" w:rsidRDefault="00714366" w:rsidP="00014F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014F7B">
              <w:rPr>
                <w:rFonts w:ascii="Calibri" w:hAnsi="Calibri" w:cs="Calibri"/>
              </w:rPr>
              <w:t xml:space="preserve"> </w:t>
            </w:r>
            <w:proofErr w:type="spellStart"/>
            <w:r w:rsidR="00014F7B">
              <w:rPr>
                <w:rFonts w:ascii="Calibri" w:hAnsi="Calibri" w:cs="Calibri"/>
              </w:rPr>
              <w:t>Dr</w:t>
            </w:r>
            <w:proofErr w:type="spellEnd"/>
            <w:r w:rsidR="00014F7B">
              <w:rPr>
                <w:rFonts w:ascii="Calibri" w:hAnsi="Calibri" w:cs="Calibri"/>
              </w:rPr>
              <w:t xml:space="preserve"> Sanja Loncar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014F7B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9C6004" w:rsidRDefault="007254DF" w:rsidP="00014F7B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014F7B">
              <w:rPr>
                <w:rFonts w:ascii="Calibri" w:hAnsi="Calibri" w:cs="Calibri"/>
              </w:rPr>
              <w:t xml:space="preserve"> Lectures, Seminars, Fieldwork; E-Learning (Omega)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014F7B" w:rsidRPr="00714366" w:rsidRDefault="005D7B91" w:rsidP="00014F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014F7B" w:rsidRPr="00714366" w:rsidRDefault="005D7B91" w:rsidP="00014F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014F7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132" w:type="dxa"/>
          </w:tcPr>
          <w:p w:rsidR="00714366" w:rsidRPr="00714366" w:rsidRDefault="00014F7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014F7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132" w:type="dxa"/>
          </w:tcPr>
          <w:p w:rsidR="00714366" w:rsidRPr="00714366" w:rsidRDefault="00014F7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014F7B">
              <w:rPr>
                <w:rFonts w:ascii="Calibri" w:hAnsi="Calibri" w:cs="Calibri"/>
              </w:rPr>
              <w:t xml:space="preserve"> 5 ECTS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9C6004" w:rsidRDefault="00BC2B7F" w:rsidP="00014F7B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014F7B">
              <w:rPr>
                <w:rFonts w:ascii="Calibri" w:hAnsi="Calibri" w:cs="Calibri"/>
              </w:rPr>
              <w:t xml:space="preserve"> English, B2-C1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BC2B7F" w:rsidRDefault="00BC2B7F" w:rsidP="00014F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014F7B">
              <w:rPr>
                <w:rFonts w:ascii="Calibri" w:hAnsi="Calibri" w:cs="Calibri"/>
              </w:rPr>
              <w:t xml:space="preserve"> Lectures during Office Hours, Discussion during Office Hours, </w:t>
            </w:r>
            <w:r w:rsidR="00282728">
              <w:rPr>
                <w:rFonts w:ascii="Calibri" w:hAnsi="Calibri" w:cs="Calibri"/>
              </w:rPr>
              <w:t xml:space="preserve"> Fieldwork; E-Learning (Omega)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282728" w:rsidRDefault="003804F7" w:rsidP="00282728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282728">
              <w:rPr>
                <w:rFonts w:ascii="Calibri" w:hAnsi="Calibri" w:cs="Calibri"/>
              </w:rPr>
              <w:t xml:space="preserve"> </w:t>
            </w:r>
          </w:p>
          <w:p w:rsidR="00EB59AF" w:rsidRDefault="00282728" w:rsidP="002827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Consultations Attendance (during Office Hours), Practical Work (Fieldwork), Essay, Oral exam</w:t>
            </w:r>
          </w:p>
          <w:p w:rsidR="00282728" w:rsidRPr="00282728" w:rsidRDefault="00282728" w:rsidP="00282728">
            <w:pPr>
              <w:rPr>
                <w:rFonts w:cstheme="minorHAnsi"/>
              </w:rPr>
            </w:pPr>
            <w:r w:rsidRPr="00282728">
              <w:rPr>
                <w:rFonts w:cstheme="minorHAnsi"/>
              </w:rPr>
              <w:t>Standard - the institutional grading system (5 Excellent; 4 Very good; 3 Good; 2 Sufficient; 1 Fail)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 w:rsidRPr="00DE7546">
              <w:rPr>
                <w:rFonts w:ascii="Calibri" w:hAnsi="Calibri" w:cs="Calibri"/>
              </w:rPr>
              <w:t>Learning Outcomes:</w:t>
            </w:r>
          </w:p>
          <w:p w:rsidR="00282728" w:rsidRDefault="00282728" w:rsidP="00282728">
            <w:pPr>
              <w:rPr>
                <w:rFonts w:ascii="Calibri" w:hAnsi="Calibri" w:cs="Calibri"/>
              </w:rPr>
            </w:pPr>
            <w:r w:rsidRPr="00282728">
              <w:rPr>
                <w:rFonts w:ascii="Calibri" w:hAnsi="Calibri" w:cs="Calibri"/>
              </w:rPr>
              <w:tab/>
            </w:r>
          </w:p>
          <w:p w:rsidR="00367BAC" w:rsidRDefault="00DE7546" w:rsidP="002827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Program and generic learning outcomes:</w:t>
            </w:r>
          </w:p>
          <w:p w:rsidR="00367BAC" w:rsidRPr="00367BAC" w:rsidRDefault="00367BAC" w:rsidP="00367BAC">
            <w:pPr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- to </w:t>
            </w:r>
            <w:r w:rsidRPr="00367BAC">
              <w:rPr>
                <w:rFonts w:ascii="Calibri" w:hAnsi="Calibri" w:cs="Calibri"/>
                <w:lang w:val="en"/>
              </w:rPr>
              <w:t>use professional terminology and define basic concepts in ethnology and cultural anthropology</w:t>
            </w:r>
          </w:p>
          <w:p w:rsidR="00367BAC" w:rsidRPr="00367BAC" w:rsidRDefault="00367BAC" w:rsidP="00367BAC">
            <w:pPr>
              <w:rPr>
                <w:rFonts w:ascii="Calibri" w:hAnsi="Calibri" w:cs="Calibri"/>
                <w:lang w:val="en"/>
              </w:rPr>
            </w:pPr>
            <w:r w:rsidRPr="00367BAC">
              <w:rPr>
                <w:rFonts w:ascii="Calibri" w:hAnsi="Calibri" w:cs="Calibri"/>
                <w:lang w:val="en"/>
              </w:rPr>
              <w:t>- to expose and describe the history of ethnological and cultural anthropological research</w:t>
            </w:r>
          </w:p>
          <w:p w:rsidR="00367BAC" w:rsidRPr="00367BAC" w:rsidRDefault="00DE7546" w:rsidP="00367BAC">
            <w:pPr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 c</w:t>
            </w:r>
            <w:r w:rsidR="00367BAC" w:rsidRPr="00367BAC">
              <w:rPr>
                <w:rFonts w:ascii="Calibri" w:hAnsi="Calibri" w:cs="Calibri"/>
                <w:lang w:val="en"/>
              </w:rPr>
              <w:t>onceive and conduct simple qualitative research</w:t>
            </w:r>
          </w:p>
          <w:p w:rsidR="00367BAC" w:rsidRPr="00367BAC" w:rsidRDefault="00367BAC" w:rsidP="00367BAC">
            <w:pPr>
              <w:rPr>
                <w:rFonts w:ascii="Calibri" w:hAnsi="Calibri" w:cs="Calibri"/>
                <w:lang w:val="en"/>
              </w:rPr>
            </w:pPr>
            <w:r w:rsidRPr="00367BAC">
              <w:rPr>
                <w:rFonts w:ascii="Calibri" w:hAnsi="Calibri" w:cs="Calibri"/>
                <w:lang w:val="en"/>
              </w:rPr>
              <w:t>- to know and apply the basic ethical standards of the profession</w:t>
            </w:r>
          </w:p>
          <w:p w:rsidR="00367BAC" w:rsidRPr="00367BAC" w:rsidRDefault="00DE7546" w:rsidP="00367BAC">
            <w:pPr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- a</w:t>
            </w:r>
            <w:r w:rsidR="00367BAC" w:rsidRPr="00367BAC">
              <w:rPr>
                <w:rFonts w:ascii="Calibri" w:hAnsi="Calibri" w:cs="Calibri"/>
                <w:lang w:val="en"/>
              </w:rPr>
              <w:t>pply basic theoretical and methodological concepts in concrete research situations</w:t>
            </w:r>
          </w:p>
          <w:p w:rsidR="00367BAC" w:rsidRPr="00367BAC" w:rsidRDefault="00367BAC" w:rsidP="00367BAC">
            <w:pPr>
              <w:rPr>
                <w:rFonts w:ascii="Calibri" w:hAnsi="Calibri" w:cs="Calibri"/>
                <w:lang w:val="en"/>
              </w:rPr>
            </w:pPr>
            <w:r w:rsidRPr="00367BAC">
              <w:rPr>
                <w:rFonts w:ascii="Calibri" w:hAnsi="Calibri" w:cs="Calibri"/>
                <w:lang w:val="en"/>
              </w:rPr>
              <w:t>- collect literature and use it in professional work</w:t>
            </w:r>
          </w:p>
          <w:p w:rsidR="00367BAC" w:rsidRPr="00367BAC" w:rsidRDefault="00DE7546" w:rsidP="00367BAC">
            <w:pPr>
              <w:rPr>
                <w:rFonts w:ascii="Calibri" w:hAnsi="Calibri" w:cs="Calibri"/>
                <w:lang w:val="en"/>
              </w:rPr>
            </w:pPr>
            <w:r w:rsidRPr="00DE7546">
              <w:rPr>
                <w:rFonts w:ascii="Calibri" w:hAnsi="Calibri" w:cs="Calibri"/>
                <w:lang w:val="en"/>
              </w:rPr>
              <w:t>- p</w:t>
            </w:r>
            <w:r w:rsidR="00367BAC" w:rsidRPr="00DE7546">
              <w:rPr>
                <w:rFonts w:ascii="Calibri" w:hAnsi="Calibri" w:cs="Calibri"/>
                <w:lang w:val="en"/>
              </w:rPr>
              <w:t>ublicly present research results</w:t>
            </w:r>
            <w:r w:rsidRPr="00DE7546">
              <w:rPr>
                <w:rFonts w:ascii="Calibri" w:hAnsi="Calibri" w:cs="Calibri"/>
                <w:lang w:val="en"/>
              </w:rPr>
              <w:t xml:space="preserve"> (orally and in </w:t>
            </w:r>
            <w:r w:rsidR="00367BAC" w:rsidRPr="00DE7546">
              <w:rPr>
                <w:rFonts w:ascii="Calibri" w:hAnsi="Calibri" w:cs="Calibri"/>
                <w:lang w:val="en"/>
              </w:rPr>
              <w:t>writing</w:t>
            </w:r>
            <w:r w:rsidRPr="00DE7546">
              <w:rPr>
                <w:rFonts w:ascii="Calibri" w:hAnsi="Calibri" w:cs="Calibri"/>
                <w:lang w:val="en"/>
              </w:rPr>
              <w:t>)</w:t>
            </w:r>
          </w:p>
          <w:p w:rsidR="00367BAC" w:rsidRPr="00367BAC" w:rsidRDefault="00367BAC" w:rsidP="00367BAC">
            <w:pPr>
              <w:rPr>
                <w:rFonts w:ascii="Calibri" w:hAnsi="Calibri" w:cs="Calibri"/>
              </w:rPr>
            </w:pPr>
            <w:r w:rsidRPr="00367BAC">
              <w:rPr>
                <w:rFonts w:ascii="Calibri" w:hAnsi="Calibri" w:cs="Calibri"/>
                <w:lang w:val="en"/>
              </w:rPr>
              <w:t>- Use foreign languages ​​in scientific and professional work and communication</w:t>
            </w:r>
          </w:p>
          <w:p w:rsidR="00367BAC" w:rsidRPr="00367BAC" w:rsidRDefault="00367BAC" w:rsidP="00367BAC">
            <w:pPr>
              <w:rPr>
                <w:rFonts w:ascii="Calibri" w:hAnsi="Calibri" w:cs="Calibri"/>
                <w:lang w:val="en"/>
              </w:rPr>
            </w:pPr>
            <w:r w:rsidRPr="00367BAC">
              <w:rPr>
                <w:rFonts w:ascii="Calibri" w:hAnsi="Calibri" w:cs="Calibri"/>
                <w:lang w:val="en"/>
              </w:rPr>
              <w:t>use professional terminology and define basic concepts in ethnology and cultural anthropology</w:t>
            </w:r>
          </w:p>
          <w:p w:rsidR="00367BAC" w:rsidRPr="00367BAC" w:rsidRDefault="00367BAC" w:rsidP="00367BAC">
            <w:pPr>
              <w:rPr>
                <w:rFonts w:ascii="Calibri" w:hAnsi="Calibri" w:cs="Calibri"/>
                <w:lang w:val="en"/>
              </w:rPr>
            </w:pPr>
            <w:r w:rsidRPr="00367BAC">
              <w:rPr>
                <w:rFonts w:ascii="Calibri" w:hAnsi="Calibri" w:cs="Calibri"/>
                <w:lang w:val="en"/>
              </w:rPr>
              <w:t>- to expose and describe the history of ethnological and cultural anthropological research</w:t>
            </w:r>
          </w:p>
          <w:p w:rsidR="00367BAC" w:rsidRPr="00367BAC" w:rsidRDefault="00367BAC" w:rsidP="00367BAC">
            <w:pPr>
              <w:rPr>
                <w:rFonts w:ascii="Calibri" w:hAnsi="Calibri" w:cs="Calibri"/>
                <w:lang w:val="en"/>
              </w:rPr>
            </w:pPr>
            <w:r w:rsidRPr="00367BAC">
              <w:rPr>
                <w:rFonts w:ascii="Calibri" w:hAnsi="Calibri" w:cs="Calibri"/>
                <w:lang w:val="en"/>
              </w:rPr>
              <w:t xml:space="preserve">- </w:t>
            </w:r>
            <w:r w:rsidR="00DE7546">
              <w:rPr>
                <w:rFonts w:ascii="Calibri" w:hAnsi="Calibri" w:cs="Calibri"/>
                <w:lang w:val="en"/>
              </w:rPr>
              <w:t>design</w:t>
            </w:r>
            <w:r w:rsidRPr="00367BAC">
              <w:rPr>
                <w:rFonts w:ascii="Calibri" w:hAnsi="Calibri" w:cs="Calibri"/>
                <w:lang w:val="en"/>
              </w:rPr>
              <w:t xml:space="preserve"> and conduct simple qualitative research</w:t>
            </w:r>
          </w:p>
          <w:p w:rsidR="00367BAC" w:rsidRPr="00367BAC" w:rsidRDefault="00367BAC" w:rsidP="00367BAC">
            <w:pPr>
              <w:rPr>
                <w:rFonts w:ascii="Calibri" w:hAnsi="Calibri" w:cs="Calibri"/>
                <w:lang w:val="en"/>
              </w:rPr>
            </w:pPr>
            <w:r w:rsidRPr="00367BAC">
              <w:rPr>
                <w:rFonts w:ascii="Calibri" w:hAnsi="Calibri" w:cs="Calibri"/>
                <w:lang w:val="en"/>
              </w:rPr>
              <w:t>- to know and apply the basic ethical standards of the profession</w:t>
            </w:r>
          </w:p>
          <w:p w:rsidR="00367BAC" w:rsidRPr="00367BAC" w:rsidRDefault="00367BAC" w:rsidP="00367BAC">
            <w:pPr>
              <w:rPr>
                <w:rFonts w:ascii="Calibri" w:hAnsi="Calibri" w:cs="Calibri"/>
                <w:lang w:val="en"/>
              </w:rPr>
            </w:pPr>
            <w:r w:rsidRPr="00367BAC">
              <w:rPr>
                <w:rFonts w:ascii="Calibri" w:hAnsi="Calibri" w:cs="Calibri"/>
                <w:lang w:val="en"/>
              </w:rPr>
              <w:t>- Apply basic theoretical and methodological concepts in concrete research situations</w:t>
            </w:r>
          </w:p>
          <w:p w:rsidR="00367BAC" w:rsidRPr="00367BAC" w:rsidRDefault="00367BAC" w:rsidP="00367BAC">
            <w:pPr>
              <w:rPr>
                <w:rFonts w:ascii="Calibri" w:hAnsi="Calibri" w:cs="Calibri"/>
                <w:lang w:val="en"/>
              </w:rPr>
            </w:pPr>
            <w:r w:rsidRPr="00367BAC">
              <w:rPr>
                <w:rFonts w:ascii="Calibri" w:hAnsi="Calibri" w:cs="Calibri"/>
                <w:lang w:val="en"/>
              </w:rPr>
              <w:t>- collect literature and use it in professional work</w:t>
            </w:r>
          </w:p>
          <w:p w:rsidR="00367BAC" w:rsidRPr="00367BAC" w:rsidRDefault="00367BAC" w:rsidP="00367BAC">
            <w:pPr>
              <w:rPr>
                <w:rFonts w:ascii="Calibri" w:hAnsi="Calibri" w:cs="Calibri"/>
                <w:lang w:val="en"/>
              </w:rPr>
            </w:pPr>
            <w:r w:rsidRPr="00367BAC">
              <w:rPr>
                <w:rFonts w:ascii="Calibri" w:hAnsi="Calibri" w:cs="Calibri"/>
                <w:lang w:val="en"/>
              </w:rPr>
              <w:t xml:space="preserve">- Publicly present </w:t>
            </w:r>
            <w:r>
              <w:rPr>
                <w:rFonts w:ascii="Calibri" w:hAnsi="Calibri" w:cs="Calibri"/>
                <w:lang w:val="en"/>
              </w:rPr>
              <w:t xml:space="preserve">the </w:t>
            </w:r>
            <w:r w:rsidRPr="00367BAC">
              <w:rPr>
                <w:rFonts w:ascii="Calibri" w:hAnsi="Calibri" w:cs="Calibri"/>
                <w:lang w:val="en"/>
              </w:rPr>
              <w:t>research results</w:t>
            </w:r>
            <w:r>
              <w:rPr>
                <w:rFonts w:ascii="Calibri" w:hAnsi="Calibri" w:cs="Calibri"/>
                <w:lang w:val="en"/>
              </w:rPr>
              <w:t xml:space="preserve"> orally and</w:t>
            </w:r>
            <w:r w:rsidRPr="00367BAC">
              <w:rPr>
                <w:rFonts w:ascii="Calibri" w:hAnsi="Calibri" w:cs="Calibri"/>
                <w:lang w:val="en"/>
              </w:rPr>
              <w:t xml:space="preserve"> in writing</w:t>
            </w:r>
          </w:p>
          <w:p w:rsidR="00367BAC" w:rsidRPr="00367BAC" w:rsidRDefault="00367BAC" w:rsidP="00367BAC">
            <w:pPr>
              <w:rPr>
                <w:rFonts w:ascii="Calibri" w:hAnsi="Calibri" w:cs="Calibri"/>
                <w:lang w:val="en"/>
              </w:rPr>
            </w:pPr>
            <w:r w:rsidRPr="00367BAC">
              <w:rPr>
                <w:rFonts w:ascii="Calibri" w:hAnsi="Calibri" w:cs="Calibri"/>
                <w:lang w:val="en"/>
              </w:rPr>
              <w:t>- Use foreign languages ​​in scientific and professional work and communication</w:t>
            </w:r>
          </w:p>
          <w:p w:rsidR="00367BAC" w:rsidRPr="00282728" w:rsidRDefault="00367BAC" w:rsidP="00282728">
            <w:pPr>
              <w:rPr>
                <w:rFonts w:ascii="Calibri" w:hAnsi="Calibri" w:cs="Calibri"/>
              </w:rPr>
            </w:pPr>
          </w:p>
          <w:p w:rsidR="00C01E4F" w:rsidRPr="00C01E4F" w:rsidRDefault="00C01E4F" w:rsidP="00C01E4F">
            <w:pPr>
              <w:rPr>
                <w:rFonts w:ascii="Calibri" w:hAnsi="Calibri" w:cs="Calibri"/>
                <w:lang w:val="en"/>
              </w:rPr>
            </w:pPr>
            <w:r w:rsidRPr="00C01E4F">
              <w:rPr>
                <w:rFonts w:ascii="Calibri" w:hAnsi="Calibri" w:cs="Calibri"/>
                <w:lang w:val="en"/>
              </w:rPr>
              <w:t>Specific course outcomes:</w:t>
            </w:r>
          </w:p>
          <w:p w:rsidR="00C01E4F" w:rsidRPr="00C01E4F" w:rsidRDefault="00C01E4F" w:rsidP="00C01E4F">
            <w:pPr>
              <w:rPr>
                <w:rFonts w:ascii="Calibri" w:hAnsi="Calibri" w:cs="Calibri"/>
                <w:lang w:val="en"/>
              </w:rPr>
            </w:pPr>
            <w:r w:rsidRPr="00C01E4F">
              <w:rPr>
                <w:rFonts w:ascii="Calibri" w:hAnsi="Calibri" w:cs="Calibri"/>
                <w:lang w:val="en"/>
              </w:rPr>
              <w:t xml:space="preserve">- to enumerate and describe the basic </w:t>
            </w:r>
            <w:r w:rsidR="00DE7546">
              <w:rPr>
                <w:rFonts w:ascii="Calibri" w:hAnsi="Calibri" w:cs="Calibri"/>
                <w:lang w:val="en"/>
              </w:rPr>
              <w:t>terms</w:t>
            </w:r>
            <w:r w:rsidRPr="00C01E4F">
              <w:rPr>
                <w:rFonts w:ascii="Calibri" w:hAnsi="Calibri" w:cs="Calibri"/>
                <w:lang w:val="en"/>
              </w:rPr>
              <w:t xml:space="preserve"> and concepts of anthropology of space and space</w:t>
            </w:r>
          </w:p>
          <w:p w:rsidR="00C01E4F" w:rsidRPr="00C01E4F" w:rsidRDefault="00C01E4F" w:rsidP="00C01E4F">
            <w:pPr>
              <w:rPr>
                <w:rFonts w:ascii="Calibri" w:hAnsi="Calibri" w:cs="Calibri"/>
                <w:lang w:val="en"/>
              </w:rPr>
            </w:pPr>
            <w:r w:rsidRPr="00C01E4F">
              <w:rPr>
                <w:rFonts w:ascii="Calibri" w:hAnsi="Calibri" w:cs="Calibri"/>
                <w:lang w:val="en"/>
              </w:rPr>
              <w:t>- Identify and list individuals highlighted by theoretical reflections or research in anthropology of places and space</w:t>
            </w:r>
          </w:p>
          <w:p w:rsidR="00C01E4F" w:rsidRPr="00C01E4F" w:rsidRDefault="00C01E4F" w:rsidP="00C01E4F">
            <w:pPr>
              <w:rPr>
                <w:rFonts w:ascii="Calibri" w:hAnsi="Calibri" w:cs="Calibri"/>
                <w:lang w:val="en"/>
              </w:rPr>
            </w:pPr>
            <w:r w:rsidRPr="00C01E4F">
              <w:rPr>
                <w:rFonts w:ascii="Calibri" w:hAnsi="Calibri" w:cs="Calibri"/>
                <w:lang w:val="en"/>
              </w:rPr>
              <w:t xml:space="preserve">- </w:t>
            </w:r>
            <w:r>
              <w:rPr>
                <w:rFonts w:ascii="Calibri" w:hAnsi="Calibri" w:cs="Calibri"/>
                <w:lang w:val="en"/>
              </w:rPr>
              <w:t>Enumerate</w:t>
            </w:r>
            <w:r w:rsidRPr="00C01E4F">
              <w:rPr>
                <w:rFonts w:ascii="Calibri" w:hAnsi="Calibri" w:cs="Calibri"/>
                <w:lang w:val="en"/>
              </w:rPr>
              <w:t xml:space="preserve"> and describe examples of space and space research in ethnology and cultural anthropology</w:t>
            </w:r>
          </w:p>
          <w:p w:rsidR="00C01E4F" w:rsidRPr="00C01E4F" w:rsidRDefault="00C01E4F" w:rsidP="00C01E4F">
            <w:pPr>
              <w:rPr>
                <w:rFonts w:ascii="Calibri" w:hAnsi="Calibri" w:cs="Calibri"/>
                <w:lang w:val="en"/>
              </w:rPr>
            </w:pPr>
            <w:r w:rsidRPr="00C01E4F">
              <w:rPr>
                <w:rFonts w:ascii="Calibri" w:hAnsi="Calibri" w:cs="Calibri"/>
                <w:lang w:val="en"/>
              </w:rPr>
              <w:t xml:space="preserve">- analyze the processes of creation </w:t>
            </w:r>
            <w:r w:rsidR="00DF6911">
              <w:rPr>
                <w:rFonts w:ascii="Calibri" w:hAnsi="Calibri" w:cs="Calibri"/>
                <w:lang w:val="en"/>
              </w:rPr>
              <w:t xml:space="preserve">of space and space as a culture-created </w:t>
            </w:r>
            <w:r w:rsidRPr="00C01E4F">
              <w:rPr>
                <w:rFonts w:ascii="Calibri" w:hAnsi="Calibri" w:cs="Calibri"/>
                <w:lang w:val="en"/>
              </w:rPr>
              <w:t>constructs</w:t>
            </w:r>
          </w:p>
          <w:p w:rsidR="00C01E4F" w:rsidRPr="00C01E4F" w:rsidRDefault="00C01E4F" w:rsidP="00C01E4F">
            <w:pPr>
              <w:rPr>
                <w:rFonts w:ascii="Calibri" w:hAnsi="Calibri" w:cs="Calibri"/>
                <w:lang w:val="en"/>
              </w:rPr>
            </w:pPr>
            <w:r w:rsidRPr="00C01E4F">
              <w:rPr>
                <w:rFonts w:ascii="Calibri" w:hAnsi="Calibri" w:cs="Calibri"/>
                <w:lang w:val="en"/>
              </w:rPr>
              <w:t>- design and conduct a simple qualitative research using concepts of anthropology of space and space</w:t>
            </w:r>
          </w:p>
          <w:p w:rsidR="00C01E4F" w:rsidRPr="00C01E4F" w:rsidRDefault="00C01E4F" w:rsidP="00C01E4F">
            <w:pPr>
              <w:rPr>
                <w:rFonts w:ascii="Calibri" w:hAnsi="Calibri" w:cs="Calibri"/>
                <w:lang w:val="en"/>
              </w:rPr>
            </w:pPr>
            <w:r w:rsidRPr="00C01E4F">
              <w:rPr>
                <w:rFonts w:ascii="Calibri" w:hAnsi="Calibri" w:cs="Calibri"/>
                <w:lang w:val="en"/>
              </w:rPr>
              <w:t>- to know and apply the guidelines of the Ethical Code of the Croatian Ethnological Society in the research of topics from anthropology of places and space</w:t>
            </w:r>
          </w:p>
          <w:p w:rsidR="00C01E4F" w:rsidRPr="00C01E4F" w:rsidRDefault="00C01E4F" w:rsidP="00C01E4F">
            <w:pPr>
              <w:rPr>
                <w:rFonts w:ascii="Calibri" w:hAnsi="Calibri" w:cs="Calibri"/>
                <w:lang w:val="en"/>
              </w:rPr>
            </w:pPr>
            <w:r w:rsidRPr="00C01E4F">
              <w:rPr>
                <w:rFonts w:ascii="Calibri" w:hAnsi="Calibri" w:cs="Calibri"/>
                <w:lang w:val="en"/>
              </w:rPr>
              <w:t xml:space="preserve">- </w:t>
            </w:r>
            <w:r w:rsidR="00DE7546">
              <w:rPr>
                <w:rFonts w:ascii="Calibri" w:hAnsi="Calibri" w:cs="Calibri"/>
                <w:lang w:val="en"/>
              </w:rPr>
              <w:t>c</w:t>
            </w:r>
            <w:r w:rsidRPr="00C01E4F">
              <w:rPr>
                <w:rFonts w:ascii="Calibri" w:hAnsi="Calibri" w:cs="Calibri"/>
                <w:lang w:val="en"/>
              </w:rPr>
              <w:t xml:space="preserve">ollect and critically analyze the literature </w:t>
            </w:r>
            <w:r w:rsidR="00DE7546">
              <w:rPr>
                <w:rFonts w:ascii="Calibri" w:hAnsi="Calibri" w:cs="Calibri"/>
                <w:lang w:val="en"/>
              </w:rPr>
              <w:t>from</w:t>
            </w:r>
            <w:r w:rsidRPr="00C01E4F">
              <w:rPr>
                <w:rFonts w:ascii="Calibri" w:hAnsi="Calibri" w:cs="Calibri"/>
                <w:lang w:val="en"/>
              </w:rPr>
              <w:t xml:space="preserve"> anthropology of space and space</w:t>
            </w:r>
          </w:p>
          <w:p w:rsidR="00C01E4F" w:rsidRDefault="00C01E4F" w:rsidP="00282728">
            <w:pPr>
              <w:rPr>
                <w:rFonts w:ascii="Calibri" w:hAnsi="Calibri" w:cs="Calibri"/>
              </w:rPr>
            </w:pPr>
            <w:r w:rsidRPr="00C01E4F">
              <w:rPr>
                <w:rFonts w:ascii="Calibri" w:hAnsi="Calibri" w:cs="Calibri"/>
                <w:lang w:val="en"/>
              </w:rPr>
              <w:t>- use professional and scientific literature in designing and conducting qualitative research topics from anthropology of places and space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282728">
        <w:tc>
          <w:tcPr>
            <w:tcW w:w="9396" w:type="dxa"/>
            <w:gridSpan w:val="3"/>
            <w:vAlign w:val="center"/>
          </w:tcPr>
          <w:p w:rsidR="00714366" w:rsidRDefault="00F27A6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Compulsory </w:t>
            </w:r>
            <w:r w:rsidR="00B270A1">
              <w:rPr>
                <w:rFonts w:ascii="Calibri" w:hAnsi="Calibri" w:cs="Calibri"/>
              </w:rPr>
              <w:t xml:space="preserve"> l</w:t>
            </w:r>
            <w:r w:rsidR="00EB59AF" w:rsidRPr="00282728">
              <w:rPr>
                <w:rFonts w:ascii="Calibri" w:hAnsi="Calibri" w:cs="Calibri"/>
              </w:rPr>
              <w:t>iterature:</w:t>
            </w:r>
          </w:p>
          <w:p w:rsidR="00282728" w:rsidRPr="008B1274" w:rsidRDefault="00282728" w:rsidP="00282728">
            <w:pPr>
              <w:tabs>
                <w:tab w:val="left" w:pos="142"/>
              </w:tabs>
              <w:ind w:right="-291"/>
              <w:jc w:val="both"/>
              <w:rPr>
                <w:sz w:val="20"/>
                <w:szCs w:val="20"/>
                <w:lang w:eastAsia="en-GB"/>
              </w:rPr>
            </w:pPr>
            <w:r w:rsidRPr="008B1274">
              <w:rPr>
                <w:iCs/>
                <w:color w:val="000000"/>
                <w:sz w:val="20"/>
                <w:szCs w:val="20"/>
              </w:rPr>
              <w:t xml:space="preserve">Augé, M. 2001. </w:t>
            </w:r>
            <w:r w:rsidRPr="00282728">
              <w:rPr>
                <w:iCs/>
                <w:color w:val="000000"/>
                <w:sz w:val="20"/>
                <w:szCs w:val="20"/>
              </w:rPr>
              <w:t xml:space="preserve">Non-Places. Introduction to an Anthropology of </w:t>
            </w:r>
            <w:proofErr w:type="spellStart"/>
            <w:proofErr w:type="gramStart"/>
            <w:r w:rsidRPr="00282728">
              <w:rPr>
                <w:iCs/>
                <w:color w:val="000000"/>
                <w:sz w:val="20"/>
                <w:szCs w:val="20"/>
              </w:rPr>
              <w:t>Supermodernity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 /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274">
              <w:rPr>
                <w:i/>
                <w:iCs/>
                <w:color w:val="000000"/>
                <w:sz w:val="20"/>
                <w:szCs w:val="20"/>
              </w:rPr>
              <w:t>Nemjesta</w:t>
            </w:r>
            <w:proofErr w:type="spellEnd"/>
            <w:r w:rsidRPr="008B1274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1274">
              <w:rPr>
                <w:i/>
                <w:iCs/>
                <w:color w:val="000000"/>
                <w:sz w:val="20"/>
                <w:szCs w:val="20"/>
              </w:rPr>
              <w:t>Uvod</w:t>
            </w:r>
            <w:proofErr w:type="spellEnd"/>
            <w:r w:rsidRPr="008B1274">
              <w:rPr>
                <w:i/>
                <w:i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8B1274">
              <w:rPr>
                <w:i/>
                <w:iCs/>
                <w:color w:val="000000"/>
                <w:sz w:val="20"/>
                <w:szCs w:val="20"/>
              </w:rPr>
              <w:t>moguću</w:t>
            </w:r>
            <w:proofErr w:type="spellEnd"/>
            <w:r w:rsidRPr="008B127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274">
              <w:rPr>
                <w:i/>
                <w:iCs/>
                <w:color w:val="000000"/>
                <w:sz w:val="20"/>
                <w:szCs w:val="20"/>
              </w:rPr>
              <w:t>antropologiju</w:t>
            </w:r>
            <w:proofErr w:type="spellEnd"/>
            <w:r w:rsidRPr="008B127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274">
              <w:rPr>
                <w:i/>
                <w:iCs/>
                <w:color w:val="000000"/>
                <w:sz w:val="20"/>
                <w:szCs w:val="20"/>
              </w:rPr>
              <w:t>supermoderniteta</w:t>
            </w:r>
            <w:proofErr w:type="spellEnd"/>
            <w:r w:rsidRPr="008B1274">
              <w:rPr>
                <w:iCs/>
                <w:color w:val="000000"/>
                <w:sz w:val="20"/>
                <w:szCs w:val="20"/>
              </w:rPr>
              <w:t xml:space="preserve">. Karlovac: </w:t>
            </w:r>
            <w:proofErr w:type="spellStart"/>
            <w:r w:rsidRPr="008B1274">
              <w:rPr>
                <w:iCs/>
                <w:color w:val="000000"/>
                <w:sz w:val="20"/>
                <w:szCs w:val="20"/>
              </w:rPr>
              <w:t>Naklada</w:t>
            </w:r>
            <w:proofErr w:type="spellEnd"/>
            <w:r w:rsidRPr="008B1274">
              <w:rPr>
                <w:iCs/>
                <w:color w:val="000000"/>
                <w:sz w:val="20"/>
                <w:szCs w:val="20"/>
              </w:rPr>
              <w:t xml:space="preserve"> DAGGK.</w:t>
            </w:r>
            <w:r w:rsidRPr="008B1274">
              <w:rPr>
                <w:color w:val="000000"/>
                <w:sz w:val="20"/>
                <w:szCs w:val="20"/>
              </w:rPr>
              <w:t xml:space="preserve"> </w:t>
            </w:r>
          </w:p>
          <w:p w:rsidR="00282728" w:rsidRPr="008B1274" w:rsidRDefault="00282728" w:rsidP="00282728">
            <w:pPr>
              <w:tabs>
                <w:tab w:val="left" w:pos="142"/>
              </w:tabs>
              <w:ind w:right="-291"/>
              <w:jc w:val="both"/>
              <w:rPr>
                <w:sz w:val="20"/>
                <w:szCs w:val="20"/>
                <w:lang w:eastAsia="en-GB"/>
              </w:rPr>
            </w:pPr>
            <w:proofErr w:type="spellStart"/>
            <w:r w:rsidRPr="008B1274">
              <w:rPr>
                <w:color w:val="000000"/>
                <w:sz w:val="20"/>
                <w:szCs w:val="20"/>
              </w:rPr>
              <w:t>Čapo</w:t>
            </w:r>
            <w:proofErr w:type="spellEnd"/>
            <w:r w:rsidRPr="008B1274">
              <w:rPr>
                <w:color w:val="000000"/>
                <w:sz w:val="20"/>
                <w:szCs w:val="20"/>
              </w:rPr>
              <w:t xml:space="preserve">, J. i V. </w:t>
            </w:r>
            <w:proofErr w:type="spellStart"/>
            <w:r w:rsidRPr="008B1274">
              <w:rPr>
                <w:color w:val="000000"/>
                <w:sz w:val="20"/>
                <w:szCs w:val="20"/>
              </w:rPr>
              <w:t>Gulin</w:t>
            </w:r>
            <w:proofErr w:type="spellEnd"/>
            <w:r w:rsidRPr="008B12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274">
              <w:rPr>
                <w:color w:val="000000"/>
                <w:sz w:val="20"/>
                <w:szCs w:val="20"/>
              </w:rPr>
              <w:t>Zrnić</w:t>
            </w:r>
            <w:proofErr w:type="spellEnd"/>
            <w:r w:rsidRPr="008B127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1274">
              <w:rPr>
                <w:color w:val="000000"/>
                <w:sz w:val="20"/>
                <w:szCs w:val="20"/>
              </w:rPr>
              <w:t>ur</w:t>
            </w:r>
            <w:proofErr w:type="spellEnd"/>
            <w:r w:rsidRPr="008B1274">
              <w:rPr>
                <w:color w:val="000000"/>
                <w:sz w:val="20"/>
                <w:szCs w:val="20"/>
              </w:rPr>
              <w:t xml:space="preserve">. 2011. </w:t>
            </w:r>
            <w:proofErr w:type="spellStart"/>
            <w:r w:rsidRPr="008B1274">
              <w:rPr>
                <w:i/>
                <w:color w:val="000000"/>
                <w:sz w:val="20"/>
                <w:szCs w:val="20"/>
              </w:rPr>
              <w:t>Mjesto</w:t>
            </w:r>
            <w:proofErr w:type="spellEnd"/>
            <w:r w:rsidRPr="008B1274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1274">
              <w:rPr>
                <w:i/>
                <w:color w:val="000000"/>
                <w:sz w:val="20"/>
                <w:szCs w:val="20"/>
              </w:rPr>
              <w:t>nemjesto</w:t>
            </w:r>
            <w:proofErr w:type="spellEnd"/>
            <w:r w:rsidRPr="008B1274">
              <w:rPr>
                <w:i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8B1274">
              <w:rPr>
                <w:i/>
                <w:color w:val="000000"/>
                <w:sz w:val="20"/>
                <w:szCs w:val="20"/>
              </w:rPr>
              <w:t>interdisciplinarna</w:t>
            </w:r>
            <w:proofErr w:type="spellEnd"/>
            <w:r w:rsidRPr="008B1274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274">
              <w:rPr>
                <w:i/>
                <w:color w:val="000000"/>
                <w:sz w:val="20"/>
                <w:szCs w:val="20"/>
              </w:rPr>
              <w:t>promišljanja</w:t>
            </w:r>
            <w:proofErr w:type="spellEnd"/>
            <w:r w:rsidRPr="008B1274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274">
              <w:rPr>
                <w:i/>
                <w:color w:val="000000"/>
                <w:sz w:val="20"/>
                <w:szCs w:val="20"/>
              </w:rPr>
              <w:t>prostora</w:t>
            </w:r>
            <w:proofErr w:type="spellEnd"/>
            <w:r w:rsidRPr="008B1274">
              <w:rPr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B1274">
              <w:rPr>
                <w:i/>
                <w:color w:val="000000"/>
                <w:sz w:val="20"/>
                <w:szCs w:val="20"/>
              </w:rPr>
              <w:t>kulture</w:t>
            </w:r>
            <w:proofErr w:type="spellEnd"/>
            <w:r w:rsidRPr="008B1274">
              <w:rPr>
                <w:color w:val="000000"/>
                <w:sz w:val="20"/>
                <w:szCs w:val="20"/>
              </w:rPr>
              <w:t xml:space="preserve">. </w:t>
            </w:r>
            <w:r w:rsidRPr="008B1274">
              <w:rPr>
                <w:sz w:val="20"/>
                <w:szCs w:val="20"/>
              </w:rPr>
              <w:t xml:space="preserve">Zagreb :   </w:t>
            </w:r>
            <w:proofErr w:type="spellStart"/>
            <w:r w:rsidRPr="008B1274">
              <w:rPr>
                <w:sz w:val="20"/>
                <w:szCs w:val="20"/>
              </w:rPr>
              <w:t>Institut</w:t>
            </w:r>
            <w:proofErr w:type="spellEnd"/>
            <w:r w:rsidRPr="008B1274">
              <w:rPr>
                <w:sz w:val="20"/>
                <w:szCs w:val="20"/>
              </w:rPr>
              <w:t xml:space="preserve"> za </w:t>
            </w:r>
            <w:proofErr w:type="spellStart"/>
            <w:r w:rsidRPr="008B1274">
              <w:rPr>
                <w:sz w:val="20"/>
                <w:szCs w:val="20"/>
              </w:rPr>
              <w:t>etnologiju</w:t>
            </w:r>
            <w:proofErr w:type="spellEnd"/>
            <w:r w:rsidRPr="008B1274">
              <w:rPr>
                <w:sz w:val="20"/>
                <w:szCs w:val="20"/>
              </w:rPr>
              <w:t xml:space="preserve"> i </w:t>
            </w:r>
            <w:proofErr w:type="spellStart"/>
            <w:r w:rsidRPr="008B1274">
              <w:rPr>
                <w:sz w:val="20"/>
                <w:szCs w:val="20"/>
              </w:rPr>
              <w:t>folkloristiku</w:t>
            </w:r>
            <w:proofErr w:type="spellEnd"/>
            <w:r w:rsidRPr="008B1274">
              <w:rPr>
                <w:sz w:val="20"/>
                <w:szCs w:val="20"/>
              </w:rPr>
              <w:t xml:space="preserve"> ; Ljubljana : </w:t>
            </w:r>
            <w:proofErr w:type="spellStart"/>
            <w:r w:rsidRPr="008B1274">
              <w:rPr>
                <w:sz w:val="20"/>
                <w:szCs w:val="20"/>
              </w:rPr>
              <w:t>Inštitut</w:t>
            </w:r>
            <w:proofErr w:type="spellEnd"/>
            <w:r w:rsidRPr="008B1274">
              <w:rPr>
                <w:sz w:val="20"/>
                <w:szCs w:val="20"/>
              </w:rPr>
              <w:t xml:space="preserve"> za </w:t>
            </w:r>
            <w:proofErr w:type="spellStart"/>
            <w:r w:rsidRPr="008B1274">
              <w:rPr>
                <w:sz w:val="20"/>
                <w:szCs w:val="20"/>
              </w:rPr>
              <w:t>antropološke</w:t>
            </w:r>
            <w:proofErr w:type="spellEnd"/>
            <w:r w:rsidRPr="008B1274">
              <w:rPr>
                <w:sz w:val="20"/>
                <w:szCs w:val="20"/>
              </w:rPr>
              <w:t xml:space="preserve"> </w:t>
            </w:r>
            <w:proofErr w:type="spellStart"/>
            <w:r w:rsidRPr="008B1274">
              <w:rPr>
                <w:sz w:val="20"/>
                <w:szCs w:val="20"/>
              </w:rPr>
              <w:t>študije</w:t>
            </w:r>
            <w:proofErr w:type="spellEnd"/>
            <w:r w:rsidRPr="008B1274">
              <w:rPr>
                <w:sz w:val="20"/>
                <w:szCs w:val="20"/>
              </w:rPr>
              <w:t xml:space="preserve">, </w:t>
            </w:r>
            <w:proofErr w:type="spellStart"/>
            <w:r w:rsidRPr="008B1274">
              <w:rPr>
                <w:sz w:val="20"/>
                <w:szCs w:val="20"/>
              </w:rPr>
              <w:t>Znanstvenoraziskovalni</w:t>
            </w:r>
            <w:proofErr w:type="spellEnd"/>
            <w:r w:rsidRPr="008B1274">
              <w:rPr>
                <w:sz w:val="20"/>
                <w:szCs w:val="20"/>
              </w:rPr>
              <w:t xml:space="preserve"> center </w:t>
            </w:r>
            <w:proofErr w:type="spellStart"/>
            <w:r w:rsidRPr="008B1274">
              <w:rPr>
                <w:sz w:val="20"/>
                <w:szCs w:val="20"/>
              </w:rPr>
              <w:t>Slovenske</w:t>
            </w:r>
            <w:proofErr w:type="spellEnd"/>
            <w:r w:rsidRPr="008B1274">
              <w:rPr>
                <w:sz w:val="20"/>
                <w:szCs w:val="20"/>
              </w:rPr>
              <w:t xml:space="preserve"> </w:t>
            </w:r>
            <w:proofErr w:type="spellStart"/>
            <w:r w:rsidRPr="008B1274">
              <w:rPr>
                <w:sz w:val="20"/>
                <w:szCs w:val="20"/>
              </w:rPr>
              <w:t>akademije</w:t>
            </w:r>
            <w:proofErr w:type="spellEnd"/>
            <w:r w:rsidRPr="008B1274">
              <w:rPr>
                <w:sz w:val="20"/>
                <w:szCs w:val="20"/>
              </w:rPr>
              <w:t xml:space="preserve"> </w:t>
            </w:r>
            <w:proofErr w:type="spellStart"/>
            <w:r w:rsidRPr="008B1274">
              <w:rPr>
                <w:sz w:val="20"/>
                <w:szCs w:val="20"/>
              </w:rPr>
              <w:t>znanosti</w:t>
            </w:r>
            <w:proofErr w:type="spellEnd"/>
            <w:r w:rsidRPr="008B1274">
              <w:rPr>
                <w:sz w:val="20"/>
                <w:szCs w:val="20"/>
              </w:rPr>
              <w:t xml:space="preserve"> in </w:t>
            </w:r>
            <w:proofErr w:type="spellStart"/>
            <w:r w:rsidRPr="008B1274">
              <w:rPr>
                <w:sz w:val="20"/>
                <w:szCs w:val="20"/>
              </w:rPr>
              <w:t>umetnosti</w:t>
            </w:r>
            <w:proofErr w:type="spellEnd"/>
            <w:r w:rsidRPr="008B1274">
              <w:rPr>
                <w:sz w:val="20"/>
                <w:szCs w:val="20"/>
              </w:rPr>
              <w:t>.</w:t>
            </w:r>
          </w:p>
          <w:p w:rsidR="00282728" w:rsidRPr="008B1274" w:rsidRDefault="00282728" w:rsidP="00282728">
            <w:pPr>
              <w:tabs>
                <w:tab w:val="left" w:pos="142"/>
              </w:tabs>
              <w:ind w:right="-291"/>
              <w:jc w:val="both"/>
              <w:rPr>
                <w:sz w:val="20"/>
                <w:szCs w:val="20"/>
                <w:lang w:eastAsia="en-GB"/>
              </w:rPr>
            </w:pPr>
            <w:r w:rsidRPr="008B1274">
              <w:rPr>
                <w:color w:val="000000"/>
                <w:sz w:val="20"/>
                <w:szCs w:val="20"/>
              </w:rPr>
              <w:t>Feld,</w:t>
            </w:r>
            <w:r w:rsidRPr="008B127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B1274">
              <w:rPr>
                <w:color w:val="000000"/>
                <w:sz w:val="20"/>
                <w:szCs w:val="20"/>
              </w:rPr>
              <w:t xml:space="preserve">S. i K. H. Basso, </w:t>
            </w:r>
            <w:proofErr w:type="spellStart"/>
            <w:r w:rsidRPr="008B1274">
              <w:rPr>
                <w:color w:val="000000"/>
                <w:sz w:val="20"/>
                <w:szCs w:val="20"/>
              </w:rPr>
              <w:t>ur</w:t>
            </w:r>
            <w:proofErr w:type="spellEnd"/>
            <w:r w:rsidRPr="008B1274">
              <w:rPr>
                <w:color w:val="000000"/>
                <w:sz w:val="20"/>
                <w:szCs w:val="20"/>
              </w:rPr>
              <w:t xml:space="preserve">. 1996. </w:t>
            </w:r>
            <w:r w:rsidRPr="008B1274">
              <w:rPr>
                <w:i/>
                <w:color w:val="000000"/>
                <w:sz w:val="20"/>
                <w:szCs w:val="20"/>
              </w:rPr>
              <w:t>Senses of place</w:t>
            </w:r>
            <w:r w:rsidRPr="008B1274">
              <w:rPr>
                <w:color w:val="000000"/>
                <w:sz w:val="20"/>
                <w:szCs w:val="20"/>
              </w:rPr>
              <w:t>. Santa Fe, New Mexico: School of American Res</w:t>
            </w:r>
            <w:r>
              <w:rPr>
                <w:color w:val="000000"/>
                <w:sz w:val="20"/>
                <w:szCs w:val="20"/>
              </w:rPr>
              <w:t xml:space="preserve">earch Advanced Seminar Series. </w:t>
            </w:r>
          </w:p>
          <w:p w:rsidR="00282728" w:rsidRPr="008B1274" w:rsidRDefault="00282728" w:rsidP="00282728">
            <w:pPr>
              <w:tabs>
                <w:tab w:val="left" w:pos="142"/>
              </w:tabs>
              <w:ind w:right="-291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B1274">
              <w:rPr>
                <w:iCs/>
                <w:color w:val="000000"/>
                <w:sz w:val="20"/>
                <w:szCs w:val="20"/>
              </w:rPr>
              <w:t>Gupta,</w:t>
            </w:r>
            <w:r w:rsidRPr="008B1274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8B1274">
              <w:rPr>
                <w:iCs/>
                <w:color w:val="000000"/>
                <w:sz w:val="20"/>
                <w:szCs w:val="20"/>
              </w:rPr>
              <w:t>A.</w:t>
            </w:r>
            <w:r w:rsidRPr="008B1274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8B1274">
              <w:rPr>
                <w:iCs/>
                <w:color w:val="000000"/>
                <w:sz w:val="20"/>
                <w:szCs w:val="20"/>
              </w:rPr>
              <w:t>i J.</w:t>
            </w:r>
            <w:r w:rsidRPr="008B1274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8B1274">
              <w:rPr>
                <w:iCs/>
                <w:color w:val="000000"/>
                <w:sz w:val="20"/>
                <w:szCs w:val="20"/>
              </w:rPr>
              <w:t>Ferguson</w:t>
            </w:r>
            <w:r w:rsidRPr="008B1274">
              <w:rPr>
                <w:b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1274">
              <w:rPr>
                <w:iCs/>
                <w:color w:val="000000"/>
                <w:sz w:val="20"/>
                <w:szCs w:val="20"/>
              </w:rPr>
              <w:t>ur</w:t>
            </w:r>
            <w:proofErr w:type="spellEnd"/>
            <w:r w:rsidRPr="008B1274">
              <w:rPr>
                <w:iCs/>
                <w:color w:val="000000"/>
                <w:sz w:val="20"/>
                <w:szCs w:val="20"/>
              </w:rPr>
              <w:t xml:space="preserve">. 1997. </w:t>
            </w:r>
            <w:r w:rsidRPr="008B1274">
              <w:rPr>
                <w:i/>
                <w:iCs/>
                <w:color w:val="000000"/>
                <w:sz w:val="20"/>
                <w:szCs w:val="20"/>
              </w:rPr>
              <w:t xml:space="preserve">Culture, Power, Place. Explorations in </w:t>
            </w:r>
            <w:proofErr w:type="spellStart"/>
            <w:r w:rsidRPr="008B1274">
              <w:rPr>
                <w:i/>
                <w:iCs/>
                <w:color w:val="000000"/>
                <w:sz w:val="20"/>
                <w:szCs w:val="20"/>
              </w:rPr>
              <w:t>Critcal</w:t>
            </w:r>
            <w:proofErr w:type="spellEnd"/>
            <w:r w:rsidRPr="008B1274">
              <w:rPr>
                <w:i/>
                <w:iCs/>
                <w:color w:val="000000"/>
                <w:sz w:val="20"/>
                <w:szCs w:val="20"/>
              </w:rPr>
              <w:t xml:space="preserve"> Anthropology</w:t>
            </w:r>
            <w:r w:rsidRPr="008B1274">
              <w:rPr>
                <w:iCs/>
                <w:color w:val="000000"/>
                <w:sz w:val="20"/>
                <w:szCs w:val="20"/>
              </w:rPr>
              <w:t>. Durham, London: Duke University Press.</w:t>
            </w:r>
          </w:p>
          <w:p w:rsidR="00282728" w:rsidRPr="008B1274" w:rsidRDefault="00282728" w:rsidP="00282728">
            <w:pPr>
              <w:tabs>
                <w:tab w:val="left" w:pos="142"/>
              </w:tabs>
              <w:ind w:right="-291"/>
              <w:jc w:val="both"/>
              <w:rPr>
                <w:sz w:val="20"/>
                <w:szCs w:val="20"/>
                <w:lang w:eastAsia="en-GB"/>
              </w:rPr>
            </w:pPr>
            <w:r w:rsidRPr="008B1274">
              <w:rPr>
                <w:color w:val="000000"/>
                <w:sz w:val="20"/>
                <w:szCs w:val="20"/>
              </w:rPr>
              <w:t>Hirsch,</w:t>
            </w:r>
            <w:r w:rsidRPr="008B127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B1274">
              <w:rPr>
                <w:color w:val="000000"/>
                <w:sz w:val="20"/>
                <w:szCs w:val="20"/>
              </w:rPr>
              <w:t xml:space="preserve">E. </w:t>
            </w:r>
            <w:r w:rsidRPr="008B1274">
              <w:rPr>
                <w:sz w:val="20"/>
                <w:szCs w:val="20"/>
              </w:rPr>
              <w:t xml:space="preserve">i </w:t>
            </w:r>
            <w:r w:rsidRPr="008B1274">
              <w:rPr>
                <w:color w:val="000000"/>
                <w:sz w:val="20"/>
                <w:szCs w:val="20"/>
              </w:rPr>
              <w:t xml:space="preserve">M. O'Hanlon, </w:t>
            </w:r>
            <w:proofErr w:type="spellStart"/>
            <w:r w:rsidRPr="008B1274">
              <w:rPr>
                <w:color w:val="000000"/>
                <w:sz w:val="20"/>
                <w:szCs w:val="20"/>
              </w:rPr>
              <w:t>ur</w:t>
            </w:r>
            <w:proofErr w:type="spellEnd"/>
            <w:r w:rsidRPr="008B1274">
              <w:rPr>
                <w:color w:val="000000"/>
                <w:sz w:val="20"/>
                <w:szCs w:val="20"/>
              </w:rPr>
              <w:t xml:space="preserve">. 1995. </w:t>
            </w:r>
            <w:r w:rsidRPr="008B1274">
              <w:rPr>
                <w:i/>
                <w:color w:val="000000"/>
                <w:sz w:val="20"/>
                <w:szCs w:val="20"/>
              </w:rPr>
              <w:t xml:space="preserve">The Anthropology of Landscape. Perspectives on Place and Space. </w:t>
            </w:r>
            <w:r w:rsidRPr="008B1274">
              <w:rPr>
                <w:color w:val="000000"/>
                <w:sz w:val="20"/>
                <w:szCs w:val="20"/>
              </w:rPr>
              <w:t>Oxford: Oxford University Press.</w:t>
            </w:r>
          </w:p>
          <w:p w:rsidR="00282728" w:rsidRPr="008B1274" w:rsidRDefault="00282728" w:rsidP="00282728">
            <w:pPr>
              <w:tabs>
                <w:tab w:val="left" w:pos="142"/>
              </w:tabs>
              <w:ind w:right="-291"/>
              <w:jc w:val="both"/>
              <w:rPr>
                <w:sz w:val="20"/>
                <w:szCs w:val="20"/>
              </w:rPr>
            </w:pPr>
            <w:r w:rsidRPr="008B1274">
              <w:rPr>
                <w:sz w:val="20"/>
                <w:szCs w:val="20"/>
              </w:rPr>
              <w:t xml:space="preserve">Low, S. M. i D. Lawrence-Zuniga, </w:t>
            </w:r>
            <w:proofErr w:type="spellStart"/>
            <w:r w:rsidRPr="008B1274">
              <w:rPr>
                <w:sz w:val="20"/>
                <w:szCs w:val="20"/>
              </w:rPr>
              <w:t>ur</w:t>
            </w:r>
            <w:proofErr w:type="spellEnd"/>
            <w:r w:rsidRPr="008B1274">
              <w:rPr>
                <w:sz w:val="20"/>
                <w:szCs w:val="20"/>
              </w:rPr>
              <w:t xml:space="preserve">. 2003. </w:t>
            </w:r>
            <w:r w:rsidRPr="008B1274">
              <w:rPr>
                <w:i/>
                <w:sz w:val="20"/>
                <w:szCs w:val="20"/>
              </w:rPr>
              <w:t>The Anthropology of Space and Place : Locating Culture</w:t>
            </w:r>
            <w:r w:rsidRPr="008B1274">
              <w:rPr>
                <w:sz w:val="20"/>
                <w:szCs w:val="20"/>
              </w:rPr>
              <w:t xml:space="preserve">. Oxford, Malden, Mass.: Blackwell </w:t>
            </w:r>
            <w:r>
              <w:rPr>
                <w:sz w:val="20"/>
                <w:szCs w:val="20"/>
              </w:rPr>
              <w:t xml:space="preserve">Publishing. 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  <w:p w:rsidR="00282728" w:rsidRPr="00714366" w:rsidRDefault="00282728" w:rsidP="00714366">
            <w:pPr>
              <w:rPr>
                <w:rFonts w:ascii="Calibri" w:hAnsi="Calibri" w:cs="Calibri"/>
              </w:rPr>
            </w:pPr>
          </w:p>
        </w:tc>
      </w:tr>
    </w:tbl>
    <w:p w:rsidR="00B270A1" w:rsidRDefault="00B270A1" w:rsidP="003E03D6">
      <w:pPr>
        <w:jc w:val="center"/>
        <w:rPr>
          <w:b/>
          <w:color w:val="0070C0"/>
          <w:sz w:val="36"/>
          <w:szCs w:val="36"/>
        </w:rPr>
      </w:pPr>
    </w:p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10" w:rsidRDefault="00EF0610" w:rsidP="00714366">
      <w:pPr>
        <w:spacing w:after="0" w:line="240" w:lineRule="auto"/>
      </w:pPr>
      <w:r>
        <w:separator/>
      </w:r>
    </w:p>
  </w:endnote>
  <w:endnote w:type="continuationSeparator" w:id="0">
    <w:p w:rsidR="00EF0610" w:rsidRDefault="00EF0610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10" w:rsidRDefault="00EF0610" w:rsidP="00714366">
      <w:pPr>
        <w:spacing w:after="0" w:line="240" w:lineRule="auto"/>
      </w:pPr>
      <w:r>
        <w:separator/>
      </w:r>
    </w:p>
  </w:footnote>
  <w:footnote w:type="continuationSeparator" w:id="0">
    <w:p w:rsidR="00EF0610" w:rsidRDefault="00EF0610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82E86"/>
    <w:multiLevelType w:val="hybridMultilevel"/>
    <w:tmpl w:val="ED36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1301C"/>
    <w:rsid w:val="00014F7B"/>
    <w:rsid w:val="00025857"/>
    <w:rsid w:val="00034999"/>
    <w:rsid w:val="0007245F"/>
    <w:rsid w:val="00101979"/>
    <w:rsid w:val="00120BC5"/>
    <w:rsid w:val="00195BAC"/>
    <w:rsid w:val="00230887"/>
    <w:rsid w:val="00282728"/>
    <w:rsid w:val="00297469"/>
    <w:rsid w:val="00344EE6"/>
    <w:rsid w:val="00367BAC"/>
    <w:rsid w:val="003804F7"/>
    <w:rsid w:val="00381EEA"/>
    <w:rsid w:val="003A597C"/>
    <w:rsid w:val="003B1E7C"/>
    <w:rsid w:val="003B1F00"/>
    <w:rsid w:val="003E03D6"/>
    <w:rsid w:val="00465279"/>
    <w:rsid w:val="00525147"/>
    <w:rsid w:val="00535E4F"/>
    <w:rsid w:val="005C03C6"/>
    <w:rsid w:val="005D7B91"/>
    <w:rsid w:val="0062222F"/>
    <w:rsid w:val="00662550"/>
    <w:rsid w:val="00675172"/>
    <w:rsid w:val="006C1F03"/>
    <w:rsid w:val="006F09CE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270A1"/>
    <w:rsid w:val="00B723A5"/>
    <w:rsid w:val="00BC2B7F"/>
    <w:rsid w:val="00C01E4F"/>
    <w:rsid w:val="00C122B0"/>
    <w:rsid w:val="00C64195"/>
    <w:rsid w:val="00CD030E"/>
    <w:rsid w:val="00D06704"/>
    <w:rsid w:val="00D12733"/>
    <w:rsid w:val="00D769E0"/>
    <w:rsid w:val="00D933EA"/>
    <w:rsid w:val="00DE7546"/>
    <w:rsid w:val="00DF6911"/>
    <w:rsid w:val="00E203E8"/>
    <w:rsid w:val="00E471DE"/>
    <w:rsid w:val="00EB59AF"/>
    <w:rsid w:val="00EF0610"/>
    <w:rsid w:val="00EF3067"/>
    <w:rsid w:val="00F117E5"/>
    <w:rsid w:val="00F24889"/>
    <w:rsid w:val="00F27A60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8A7C-3AF0-4BC0-BA68-D7E9FA1B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2019-02-18T13:08:00Z</cp:lastPrinted>
  <dcterms:created xsi:type="dcterms:W3CDTF">2019-03-05T11:03:00Z</dcterms:created>
  <dcterms:modified xsi:type="dcterms:W3CDTF">2019-04-25T14:39:00Z</dcterms:modified>
</cp:coreProperties>
</file>