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</w:p>
          <w:p w:rsidR="00EB59AF" w:rsidRPr="00714366" w:rsidRDefault="00CE4E40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English Language and Literature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CE4E40">
              <w:rPr>
                <w:rFonts w:ascii="Calibri" w:hAnsi="Calibri" w:cs="Calibri"/>
                <w:color w:val="FF0000"/>
              </w:rPr>
              <w:t>undergraduate (1</w:t>
            </w:r>
            <w:r w:rsidR="00CE4E40" w:rsidRPr="00CE4E40">
              <w:rPr>
                <w:rFonts w:ascii="Calibri" w:hAnsi="Calibri" w:cs="Calibri"/>
                <w:color w:val="FF0000"/>
                <w:vertAlign w:val="superscript"/>
              </w:rPr>
              <w:t>st</w:t>
            </w:r>
            <w:r w:rsidR="00CE4E40">
              <w:rPr>
                <w:rFonts w:ascii="Calibri" w:hAnsi="Calibri" w:cs="Calibri"/>
                <w:color w:val="FF0000"/>
              </w:rPr>
              <w:t xml:space="preserve"> cycle), 2</w:t>
            </w:r>
            <w:r w:rsidR="00CE4E40" w:rsidRPr="00CE4E40">
              <w:rPr>
                <w:rFonts w:ascii="Calibri" w:hAnsi="Calibri" w:cs="Calibri"/>
                <w:color w:val="FF0000"/>
                <w:vertAlign w:val="superscript"/>
              </w:rPr>
              <w:t>nd</w:t>
            </w:r>
            <w:r w:rsidR="00CE4E40">
              <w:rPr>
                <w:rFonts w:ascii="Calibri" w:hAnsi="Calibri" w:cs="Calibri"/>
                <w:color w:val="FF0000"/>
              </w:rPr>
              <w:t xml:space="preserve"> and 3</w:t>
            </w:r>
            <w:r w:rsidR="00CE4E40" w:rsidRPr="00CE4E40">
              <w:rPr>
                <w:rFonts w:ascii="Calibri" w:hAnsi="Calibri" w:cs="Calibri"/>
                <w:color w:val="FF0000"/>
                <w:vertAlign w:val="superscript"/>
              </w:rPr>
              <w:t>rd</w:t>
            </w:r>
            <w:r w:rsidR="00CE4E40">
              <w:rPr>
                <w:rFonts w:ascii="Calibri" w:hAnsi="Calibri" w:cs="Calibri"/>
                <w:color w:val="FF0000"/>
              </w:rPr>
              <w:t xml:space="preserve"> year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  <w:r w:rsidR="00CE4E40">
              <w:rPr>
                <w:rFonts w:ascii="Calibri" w:hAnsi="Calibri" w:cs="Calibri"/>
              </w:rPr>
              <w:t xml:space="preserve"> </w:t>
            </w:r>
            <w:r w:rsidR="00CE4E40">
              <w:t xml:space="preserve"> </w:t>
            </w:r>
            <w:r w:rsidR="00CE4E40" w:rsidRPr="00CE4E40">
              <w:rPr>
                <w:rFonts w:ascii="Calibri" w:hAnsi="Calibri" w:cs="Calibri"/>
              </w:rPr>
              <w:t>Contemporary Canadian Literature in English</w:t>
            </w:r>
          </w:p>
          <w:p w:rsidR="00A01504" w:rsidRPr="00714366" w:rsidRDefault="00A01504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EB59AF" w:rsidRDefault="005D7B91" w:rsidP="00CE4E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  <w:r w:rsidR="00CE4E40">
              <w:rPr>
                <w:rFonts w:ascii="Calibri" w:hAnsi="Calibri" w:cs="Calibri"/>
              </w:rPr>
              <w:t xml:space="preserve"> </w:t>
            </w:r>
            <w:r w:rsidR="00CE4E40">
              <w:t xml:space="preserve"> The starting point for the course is the genre of the cowboy western and the myth of the Wild West. The course proceeds to </w:t>
            </w:r>
            <w:proofErr w:type="spellStart"/>
            <w:r w:rsidR="00CE4E40">
              <w:t>analyse</w:t>
            </w:r>
            <w:proofErr w:type="spellEnd"/>
            <w:r w:rsidR="00CE4E40">
              <w:t xml:space="preserve"> the ways in which they are </w:t>
            </w:r>
            <w:proofErr w:type="spellStart"/>
            <w:r w:rsidR="00CE4E40">
              <w:t>reinscribed</w:t>
            </w:r>
            <w:proofErr w:type="spellEnd"/>
            <w:r w:rsidR="00CE4E40">
              <w:t xml:space="preserve"> and transformed in contemporary Canadian literature with the aim of bringing to the surface the hitherto suppressed accounts in the dominant discourse of history. These are cultural-historical aspects of Canadian society such as white settlement and colonial history of western Canada; marginal or silenced voices in the Wild West myth such as women’s voices, First Nations voices and immigrants from visible minorities; realities of the life in the West vs. their portrayal in the Wild West myth.  From a literary-theoretical perspective, the course will observe postmodernism in </w:t>
            </w:r>
            <w:proofErr w:type="spellStart"/>
            <w:r w:rsidR="00CE4E40">
              <w:t>CanLit</w:t>
            </w:r>
            <w:proofErr w:type="spellEnd"/>
            <w:r w:rsidR="00CE4E40">
              <w:t xml:space="preserve"> through the metamorphosis of the “traditional” cowboy western genre as trivial literature into serious literature such as historiographic metafiction and historical novel.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CE4E40">
              <w:rPr>
                <w:rFonts w:ascii="Calibri" w:hAnsi="Calibri" w:cs="Calibri"/>
                <w:color w:val="FF0000"/>
              </w:rPr>
              <w:t>summer (4</w:t>
            </w:r>
            <w:r w:rsidR="00CE4E40" w:rsidRPr="00CE4E40">
              <w:rPr>
                <w:rFonts w:ascii="Calibri" w:hAnsi="Calibri" w:cs="Calibri"/>
                <w:color w:val="FF0000"/>
                <w:vertAlign w:val="superscript"/>
              </w:rPr>
              <w:t>th</w:t>
            </w:r>
            <w:r w:rsidR="00CE4E40">
              <w:rPr>
                <w:rFonts w:ascii="Calibri" w:hAnsi="Calibri" w:cs="Calibri"/>
                <w:color w:val="FF0000"/>
              </w:rPr>
              <w:t xml:space="preserve"> and 6</w:t>
            </w:r>
            <w:r w:rsidR="00CE4E40" w:rsidRPr="00CE4E40">
              <w:rPr>
                <w:rFonts w:ascii="Calibri" w:hAnsi="Calibri" w:cs="Calibri"/>
                <w:color w:val="FF0000"/>
                <w:vertAlign w:val="superscript"/>
              </w:rPr>
              <w:t>th</w:t>
            </w:r>
            <w:r w:rsidR="00CE4E40">
              <w:rPr>
                <w:rFonts w:ascii="Calibri" w:hAnsi="Calibri" w:cs="Calibri"/>
                <w:color w:val="FF0000"/>
                <w:vertAlign w:val="superscript"/>
              </w:rPr>
              <w:t xml:space="preserve"> </w:t>
            </w:r>
            <w:r w:rsidR="00CE4E40">
              <w:rPr>
                <w:rFonts w:ascii="Calibri" w:hAnsi="Calibri" w:cs="Calibri"/>
                <w:color w:val="FF0000"/>
              </w:rPr>
              <w:t>semester)</w:t>
            </w:r>
            <w:r w:rsidR="004F1EAE">
              <w:rPr>
                <w:rFonts w:ascii="Calibri" w:hAnsi="Calibri" w:cs="Calibri"/>
                <w:color w:val="FF0000"/>
              </w:rPr>
              <w:t>, 2019/20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CE4E40">
              <w:rPr>
                <w:rFonts w:ascii="Calibri" w:hAnsi="Calibri" w:cs="Calibri"/>
              </w:rPr>
              <w:t xml:space="preserve"> Assoc. Prof. </w:t>
            </w:r>
            <w:proofErr w:type="spellStart"/>
            <w:r w:rsidR="00CE4E40">
              <w:rPr>
                <w:rFonts w:ascii="Calibri" w:hAnsi="Calibri" w:cs="Calibri"/>
              </w:rPr>
              <w:t>Vanja</w:t>
            </w:r>
            <w:proofErr w:type="spellEnd"/>
            <w:r w:rsidR="00CE4E40">
              <w:rPr>
                <w:rFonts w:ascii="Calibri" w:hAnsi="Calibri" w:cs="Calibri"/>
              </w:rPr>
              <w:t xml:space="preserve"> </w:t>
            </w:r>
            <w:proofErr w:type="spellStart"/>
            <w:r w:rsidR="00CE4E40">
              <w:rPr>
                <w:rFonts w:ascii="Calibri" w:hAnsi="Calibri" w:cs="Calibri"/>
              </w:rPr>
              <w:t>Polić</w:t>
            </w:r>
            <w:proofErr w:type="spellEnd"/>
          </w:p>
          <w:p w:rsidR="00C64195" w:rsidRPr="00714366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CE4E40">
              <w:rPr>
                <w:rFonts w:ascii="Calibri" w:hAnsi="Calibri" w:cs="Calibri"/>
              </w:rPr>
              <w:t xml:space="preserve"> English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  <w:r w:rsidR="00CE4E40">
              <w:rPr>
                <w:rFonts w:ascii="Calibri" w:hAnsi="Calibri" w:cs="Calibri"/>
              </w:rPr>
              <w:t xml:space="preserve"> lecture and seminars, group work, individual assignments, classroom discussion</w:t>
            </w:r>
          </w:p>
          <w:p w:rsidR="009C6004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  <w:r w:rsidR="00CE4E40">
              <w:rPr>
                <w:rFonts w:ascii="Calibri" w:hAnsi="Calibri" w:cs="Calibri"/>
              </w:rPr>
              <w:t xml:space="preserve"> 3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CE4E40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14366" w:rsidRDefault="006D689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6D689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32" w:type="dxa"/>
          </w:tcPr>
          <w:p w:rsidR="00714366" w:rsidRPr="00714366" w:rsidRDefault="006D689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CE4E40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6D689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CE4E40">
              <w:rPr>
                <w:rFonts w:ascii="Calibri" w:hAnsi="Calibri" w:cs="Calibri"/>
              </w:rPr>
              <w:t xml:space="preserve"> 6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  <w:r w:rsidR="00CE4E40">
              <w:rPr>
                <w:rFonts w:ascii="Calibri" w:hAnsi="Calibri" w:cs="Calibri"/>
              </w:rPr>
              <w:t xml:space="preserve"> English B2</w:t>
            </w:r>
          </w:p>
          <w:p w:rsidR="00C64195" w:rsidRPr="009C6004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CE4E40">
              <w:rPr>
                <w:rFonts w:ascii="Calibri" w:hAnsi="Calibri" w:cs="Calibri"/>
              </w:rPr>
              <w:t xml:space="preserve"> L2</w:t>
            </w:r>
          </w:p>
          <w:p w:rsidR="00C64195" w:rsidRPr="00BC2B7F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:rsidTr="00714366">
        <w:tc>
          <w:tcPr>
            <w:tcW w:w="9396" w:type="dxa"/>
            <w:gridSpan w:val="3"/>
          </w:tcPr>
          <w:p w:rsidR="00CE4E40" w:rsidRDefault="00CE4E40" w:rsidP="00714366">
            <w:pPr>
              <w:rPr>
                <w:rFonts w:ascii="Calibri" w:hAnsi="Calibri" w:cs="Calibri"/>
              </w:rPr>
            </w:pPr>
          </w:p>
          <w:p w:rsidR="00CE4E40" w:rsidRDefault="00CE4E40" w:rsidP="00714366">
            <w:pPr>
              <w:rPr>
                <w:rFonts w:ascii="Calibri" w:hAnsi="Calibri" w:cs="Calibri"/>
              </w:rPr>
            </w:pPr>
          </w:p>
          <w:p w:rsidR="00CE4E40" w:rsidRDefault="00CE4E40" w:rsidP="00714366">
            <w:pPr>
              <w:rPr>
                <w:rFonts w:ascii="Calibri" w:hAnsi="Calibri" w:cs="Calibri"/>
              </w:rPr>
            </w:pPr>
          </w:p>
          <w:p w:rsidR="00EB59AF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lastRenderedPageBreak/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CE4E40">
              <w:rPr>
                <w:rFonts w:ascii="Calibri" w:hAnsi="Calibri" w:cs="Calibri"/>
              </w:rPr>
              <w:t xml:space="preserve"> </w:t>
            </w:r>
            <w:r w:rsidR="00CE4E40" w:rsidRPr="00CE4E40">
              <w:rPr>
                <w:rFonts w:ascii="Calibri" w:hAnsi="Calibri" w:cs="Calibri"/>
              </w:rPr>
              <w:t xml:space="preserve"> continuous assessment which includes regular attendance (max. 4 unattended classes), preparation for and participation in class, writing small assignments, timely submission of the final paper, and obligatory sitting for midterm and </w:t>
            </w:r>
            <w:proofErr w:type="spellStart"/>
            <w:r w:rsidR="00CE4E40" w:rsidRPr="00CE4E40">
              <w:rPr>
                <w:rFonts w:ascii="Calibri" w:hAnsi="Calibri" w:cs="Calibri"/>
              </w:rPr>
              <w:t>endterm</w:t>
            </w:r>
            <w:proofErr w:type="spellEnd"/>
            <w:r w:rsidR="00CE4E40" w:rsidRPr="00CE4E40">
              <w:rPr>
                <w:rFonts w:ascii="Calibri" w:hAnsi="Calibri" w:cs="Calibri"/>
              </w:rPr>
              <w:t xml:space="preserve"> exam. The paper is worth 35%, midterm and </w:t>
            </w:r>
            <w:proofErr w:type="spellStart"/>
            <w:r w:rsidR="00CE4E40" w:rsidRPr="00CE4E40">
              <w:rPr>
                <w:rFonts w:ascii="Calibri" w:hAnsi="Calibri" w:cs="Calibri"/>
              </w:rPr>
              <w:t>endterm</w:t>
            </w:r>
            <w:proofErr w:type="spellEnd"/>
            <w:r w:rsidR="00CE4E40" w:rsidRPr="00CE4E40">
              <w:rPr>
                <w:rFonts w:ascii="Calibri" w:hAnsi="Calibri" w:cs="Calibri"/>
              </w:rPr>
              <w:t xml:space="preserve"> exams are worth 50% and other elements of continuous assessment are worth 15% of the final grade. Students must meet all requirements of continuous assessment.</w:t>
            </w:r>
          </w:p>
          <w:p w:rsidR="00CE4E40" w:rsidRPr="003B1E7C" w:rsidRDefault="00CE4E40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Standard grading. 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EB59AF" w:rsidRPr="00714366" w:rsidRDefault="005D7B91" w:rsidP="00CE4E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Learning Outcomes:</w:t>
            </w:r>
            <w:r w:rsidR="00CE4E40">
              <w:rPr>
                <w:rFonts w:ascii="Calibri" w:hAnsi="Calibri" w:cs="Calibri"/>
              </w:rPr>
              <w:t xml:space="preserve"> </w:t>
            </w:r>
            <w:r w:rsidR="00CE4E40">
              <w:t>Insight into contemporary Canadian culture and history through relevant works from Canadian literature.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Literature:</w:t>
            </w:r>
            <w:r w:rsidR="00CE4E40">
              <w:rPr>
                <w:rFonts w:ascii="Calibri" w:hAnsi="Calibri" w:cs="Calibri"/>
              </w:rPr>
              <w:t xml:space="preserve"> </w:t>
            </w:r>
            <w:r w:rsidR="00CE4E40">
              <w:t xml:space="preserve"> </w:t>
            </w:r>
            <w:r w:rsidR="00CE4E40" w:rsidRPr="00CE4E40">
              <w:rPr>
                <w:rStyle w:val="Strong"/>
                <w:b w:val="0"/>
              </w:rPr>
              <w:t>Novels</w:t>
            </w:r>
            <w:r w:rsidR="00CE4E40">
              <w:br/>
              <w:t xml:space="preserve">Bowering, George. </w:t>
            </w:r>
            <w:r w:rsidR="00CE4E40">
              <w:rPr>
                <w:i/>
                <w:iCs/>
              </w:rPr>
              <w:t>Caprice</w:t>
            </w:r>
            <w:r w:rsidR="00CE4E40">
              <w:br/>
              <w:t xml:space="preserve">Bowering, George. </w:t>
            </w:r>
            <w:r w:rsidR="00CE4E40">
              <w:rPr>
                <w:i/>
                <w:iCs/>
              </w:rPr>
              <w:t>Shoot!</w:t>
            </w:r>
            <w:r w:rsidR="00CE4E40">
              <w:br/>
            </w:r>
            <w:proofErr w:type="spellStart"/>
            <w:proofErr w:type="gramStart"/>
            <w:r w:rsidR="00CE4E40">
              <w:t>deWitt</w:t>
            </w:r>
            <w:proofErr w:type="spellEnd"/>
            <w:proofErr w:type="gramEnd"/>
            <w:r w:rsidR="00CE4E40">
              <w:t xml:space="preserve">, Patrick. </w:t>
            </w:r>
            <w:r w:rsidR="00CE4E40">
              <w:rPr>
                <w:i/>
                <w:iCs/>
              </w:rPr>
              <w:t>The Sisters Brothers</w:t>
            </w:r>
            <w:r w:rsidR="00CE4E40">
              <w:br/>
            </w:r>
            <w:proofErr w:type="spellStart"/>
            <w:r w:rsidR="00CE4E40">
              <w:t>Vanderhaeghe</w:t>
            </w:r>
            <w:proofErr w:type="spellEnd"/>
            <w:r w:rsidR="00CE4E40">
              <w:t xml:space="preserve">, Guy. </w:t>
            </w:r>
            <w:r w:rsidR="00CE4E40">
              <w:rPr>
                <w:i/>
                <w:iCs/>
              </w:rPr>
              <w:t>The Englishman’s Boy</w:t>
            </w:r>
            <w:r w:rsidR="00CE4E40">
              <w:br/>
            </w:r>
            <w:proofErr w:type="spellStart"/>
            <w:r w:rsidR="00CE4E40">
              <w:t>Stenson</w:t>
            </w:r>
            <w:proofErr w:type="spellEnd"/>
            <w:r w:rsidR="00CE4E40">
              <w:t xml:space="preserve">, Fred. </w:t>
            </w:r>
            <w:r w:rsidR="00CE4E40">
              <w:rPr>
                <w:i/>
                <w:iCs/>
              </w:rPr>
              <w:t>Lightning</w:t>
            </w:r>
            <w:r w:rsidR="00CE4E40">
              <w:t xml:space="preserve"> – selections</w:t>
            </w:r>
            <w:r w:rsidR="00CE4E40">
              <w:br/>
            </w:r>
            <w:r w:rsidR="00CE4E40" w:rsidRPr="00CE4E40">
              <w:rPr>
                <w:rStyle w:val="Strong"/>
                <w:b w:val="0"/>
              </w:rPr>
              <w:t>Theory</w:t>
            </w:r>
            <w:r w:rsidR="00CE4E40">
              <w:br/>
            </w:r>
            <w:r w:rsidR="00CE4E40">
              <w:rPr>
                <w:i/>
                <w:iCs/>
              </w:rPr>
              <w:t>American Review of Canadian Studies</w:t>
            </w:r>
            <w:r w:rsidR="00CE4E40">
              <w:t>, special issue: The West. 33, no. 4 (Winter 2003</w:t>
            </w:r>
            <w:proofErr w:type="gramStart"/>
            <w:r w:rsidR="00CE4E40">
              <w:t>)</w:t>
            </w:r>
            <w:proofErr w:type="gramEnd"/>
            <w:r w:rsidR="00CE4E40">
              <w:br/>
              <w:t xml:space="preserve">Hutcheon, Linda. “Historiographic Metafiction”, </w:t>
            </w:r>
            <w:r w:rsidR="00CE4E40">
              <w:rPr>
                <w:i/>
                <w:iCs/>
              </w:rPr>
              <w:t>The Canadian Postmodern</w:t>
            </w:r>
            <w:r w:rsidR="00CE4E40">
              <w:t>.</w:t>
            </w:r>
            <w:r w:rsidR="00CE4E40">
              <w:br/>
              <w:t xml:space="preserve">Turner, F. J. </w:t>
            </w:r>
            <w:r w:rsidR="00CE4E40">
              <w:rPr>
                <w:i/>
                <w:iCs/>
              </w:rPr>
              <w:t>The Frontier in American History</w:t>
            </w:r>
            <w:r w:rsidR="00CE4E40">
              <w:t xml:space="preserve"> – selected chapters</w:t>
            </w:r>
            <w:r w:rsidR="00CE4E40">
              <w:br/>
              <w:t xml:space="preserve">See. Scott W. </w:t>
            </w:r>
            <w:r w:rsidR="00CE4E40">
              <w:rPr>
                <w:i/>
                <w:iCs/>
              </w:rPr>
              <w:t>The History of Canada</w:t>
            </w:r>
            <w:r w:rsidR="00CE4E40">
              <w:br/>
            </w:r>
            <w:proofErr w:type="spellStart"/>
            <w:r w:rsidR="00CE4E40">
              <w:t>Slotkin</w:t>
            </w:r>
            <w:proofErr w:type="spellEnd"/>
            <w:r w:rsidR="00CE4E40">
              <w:t xml:space="preserve">, Richard. </w:t>
            </w:r>
            <w:r w:rsidR="00CE4E40">
              <w:rPr>
                <w:i/>
                <w:iCs/>
              </w:rPr>
              <w:t>Gunfighter Nation: the myth of the frontier in twentieth-century America</w:t>
            </w:r>
            <w:r w:rsidR="00CE4E40">
              <w:t xml:space="preserve"> – selected chapters</w:t>
            </w:r>
            <w:r w:rsidR="00CE4E40">
              <w:br/>
              <w:t>Critical articles on the novels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</w:tbl>
    <w:p w:rsidR="00F117E5" w:rsidRDefault="00F117E5" w:rsidP="00714366">
      <w:bookmarkStart w:id="0" w:name="_GoBack"/>
      <w:bookmarkEnd w:id="0"/>
    </w:p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4EA" w:rsidRDefault="008054EA" w:rsidP="00714366">
      <w:pPr>
        <w:spacing w:after="0" w:line="240" w:lineRule="auto"/>
      </w:pPr>
      <w:r>
        <w:separator/>
      </w:r>
    </w:p>
  </w:endnote>
  <w:endnote w:type="continuationSeparator" w:id="0">
    <w:p w:rsidR="008054EA" w:rsidRDefault="008054EA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4EA" w:rsidRDefault="008054EA" w:rsidP="00714366">
      <w:pPr>
        <w:spacing w:after="0" w:line="240" w:lineRule="auto"/>
      </w:pPr>
      <w:r>
        <w:separator/>
      </w:r>
    </w:p>
  </w:footnote>
  <w:footnote w:type="continuationSeparator" w:id="0">
    <w:p w:rsidR="008054EA" w:rsidRDefault="008054EA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 xml:space="preserve">L1 - All teaching activities </w:t>
      </w:r>
      <w:proofErr w:type="gramStart"/>
      <w:r w:rsidRPr="00D12733">
        <w:t>will be held</w:t>
      </w:r>
      <w:proofErr w:type="gramEnd"/>
      <w:r w:rsidRPr="00D12733">
        <w:t xml:space="preserve">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 xml:space="preserve">L2 - All teaching activities </w:t>
      </w:r>
      <w:proofErr w:type="gramStart"/>
      <w:r w:rsidRPr="00D12733">
        <w:t>will be held</w:t>
      </w:r>
      <w:proofErr w:type="gramEnd"/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34999"/>
    <w:rsid w:val="0007245F"/>
    <w:rsid w:val="00120BC5"/>
    <w:rsid w:val="00195BAC"/>
    <w:rsid w:val="00230887"/>
    <w:rsid w:val="00297469"/>
    <w:rsid w:val="003804F7"/>
    <w:rsid w:val="00381EEA"/>
    <w:rsid w:val="003B1E7C"/>
    <w:rsid w:val="003E03D6"/>
    <w:rsid w:val="00465279"/>
    <w:rsid w:val="004F1EAE"/>
    <w:rsid w:val="00525147"/>
    <w:rsid w:val="005D7B91"/>
    <w:rsid w:val="0062222F"/>
    <w:rsid w:val="00662550"/>
    <w:rsid w:val="00675172"/>
    <w:rsid w:val="006D6893"/>
    <w:rsid w:val="00714366"/>
    <w:rsid w:val="007254DF"/>
    <w:rsid w:val="007E09CB"/>
    <w:rsid w:val="008054EA"/>
    <w:rsid w:val="009047B0"/>
    <w:rsid w:val="0092582F"/>
    <w:rsid w:val="00966206"/>
    <w:rsid w:val="00966E70"/>
    <w:rsid w:val="009C6004"/>
    <w:rsid w:val="00A01504"/>
    <w:rsid w:val="00AB04BF"/>
    <w:rsid w:val="00AC000C"/>
    <w:rsid w:val="00AD64A3"/>
    <w:rsid w:val="00BB1F00"/>
    <w:rsid w:val="00BC2B7F"/>
    <w:rsid w:val="00C122B0"/>
    <w:rsid w:val="00C64195"/>
    <w:rsid w:val="00CD030E"/>
    <w:rsid w:val="00CE4E40"/>
    <w:rsid w:val="00D06704"/>
    <w:rsid w:val="00D12733"/>
    <w:rsid w:val="00D75250"/>
    <w:rsid w:val="00D933EA"/>
    <w:rsid w:val="00E11FA3"/>
    <w:rsid w:val="00E203E8"/>
    <w:rsid w:val="00E471DE"/>
    <w:rsid w:val="00EB59AF"/>
    <w:rsid w:val="00ED2BD4"/>
    <w:rsid w:val="00EF3067"/>
    <w:rsid w:val="00F107C6"/>
    <w:rsid w:val="00F117E5"/>
    <w:rsid w:val="00F24889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A9038-0E4C-4999-91C0-DE43A6C3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E4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4DCAE-6F31-4907-BA65-40CED10E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7</cp:revision>
  <cp:lastPrinted>2019-02-18T13:08:00Z</cp:lastPrinted>
  <dcterms:created xsi:type="dcterms:W3CDTF">2019-02-22T12:14:00Z</dcterms:created>
  <dcterms:modified xsi:type="dcterms:W3CDTF">2019-04-16T11:17:00Z</dcterms:modified>
</cp:coreProperties>
</file>