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rsidR="00CC0E1B" w:rsidRDefault="00CC0E1B" w:rsidP="00CC0E1B">
            <w:pPr>
              <w:rPr>
                <w:rFonts w:ascii="Calibri" w:hAnsi="Calibri" w:cs="Calibri"/>
              </w:rPr>
            </w:pPr>
            <w:r w:rsidRPr="00970C8E">
              <w:rPr>
                <w:rFonts w:ascii="Calibri" w:hAnsi="Calibri" w:cs="Calibri"/>
              </w:rPr>
              <w:t>Module: Croatian as a Second and Foreign Language</w:t>
            </w:r>
            <w:r>
              <w:rPr>
                <w:rFonts w:ascii="Calibri" w:hAnsi="Calibri" w:cs="Calibri"/>
              </w:rPr>
              <w:t xml:space="preserve"> (Croaticum – Centre for Croatian as a Foreign and Second Language, Faculty of Humanities and Social Sciences)</w:t>
            </w:r>
          </w:p>
          <w:p w:rsidR="00EB59AF" w:rsidRPr="00714366" w:rsidRDefault="00EB59AF" w:rsidP="00714366">
            <w:pPr>
              <w:rPr>
                <w:rFonts w:ascii="Calibri" w:hAnsi="Calibri" w:cs="Calibri"/>
              </w:rPr>
            </w:pPr>
          </w:p>
        </w:tc>
      </w:tr>
      <w:tr w:rsidR="005D7B91" w:rsidTr="00714366">
        <w:tc>
          <w:tcPr>
            <w:tcW w:w="9396" w:type="dxa"/>
            <w:gridSpan w:val="3"/>
          </w:tcPr>
          <w:p w:rsidR="00CC0E1B" w:rsidRDefault="005D7B91" w:rsidP="00CC0E1B">
            <w:pPr>
              <w:rPr>
                <w:rFonts w:ascii="Calibri" w:hAnsi="Calibri" w:cs="Calibri"/>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CC0E1B">
              <w:t xml:space="preserve"> </w:t>
            </w:r>
            <w:r w:rsidR="00CC0E1B" w:rsidRPr="00970C8E">
              <w:rPr>
                <w:rFonts w:ascii="Calibri" w:hAnsi="Calibri" w:cs="Calibri"/>
              </w:rPr>
              <w:t>An independent module intended for foreign students which leads to a diploma addendum (additional certificate) will be issued. Lifelong education students will receive a certificate of completion of the module</w:t>
            </w:r>
            <w:r w:rsidR="00CC0E1B">
              <w:rPr>
                <w:rFonts w:ascii="Calibri" w:hAnsi="Calibri" w:cs="Calibri"/>
              </w:rPr>
              <w:t>;</w:t>
            </w:r>
          </w:p>
          <w:p w:rsidR="005D7B91" w:rsidRPr="0007245F" w:rsidRDefault="00CC0E1B" w:rsidP="00CC0E1B">
            <w:pPr>
              <w:rPr>
                <w:rFonts w:ascii="Calibri" w:hAnsi="Calibri" w:cs="Calibri"/>
                <w:color w:val="FF0000"/>
              </w:rPr>
            </w:pPr>
            <w:r>
              <w:rPr>
                <w:rFonts w:ascii="Calibri" w:hAnsi="Calibri" w:cs="Calibri"/>
              </w:rPr>
              <w:t>Winter semester</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r w:rsidR="00CC0E1B">
              <w:rPr>
                <w:rFonts w:ascii="Roboto" w:hAnsi="Roboto"/>
                <w:color w:val="444444"/>
                <w:shd w:val="clear" w:color="auto" w:fill="FFFFFF"/>
              </w:rPr>
              <w:t xml:space="preserve"> </w:t>
            </w:r>
            <w:r w:rsidR="00CC0E1B" w:rsidRPr="0075083B">
              <w:rPr>
                <w:rFonts w:ascii="Calibri" w:hAnsi="Calibri"/>
                <w:shd w:val="clear" w:color="auto" w:fill="FFFFFF"/>
              </w:rPr>
              <w:t xml:space="preserve">Croatian language in contact with other languages in the past and </w:t>
            </w:r>
            <w:r w:rsidR="0075083B" w:rsidRPr="0075083B">
              <w:rPr>
                <w:rFonts w:ascii="Calibri" w:hAnsi="Calibri"/>
                <w:shd w:val="clear" w:color="auto" w:fill="FFFFFF"/>
              </w:rPr>
              <w:t>present</w:t>
            </w:r>
          </w:p>
          <w:p w:rsidR="00A01504" w:rsidRPr="00714366" w:rsidRDefault="00A01504" w:rsidP="00714366">
            <w:pPr>
              <w:rPr>
                <w:rFonts w:ascii="Calibri" w:hAnsi="Calibri" w:cs="Calibri"/>
              </w:rPr>
            </w:pPr>
          </w:p>
        </w:tc>
      </w:tr>
      <w:tr w:rsidR="005D7B91" w:rsidTr="00714366">
        <w:tc>
          <w:tcPr>
            <w:tcW w:w="9396" w:type="dxa"/>
            <w:gridSpan w:val="3"/>
          </w:tcPr>
          <w:p w:rsidR="005D7B91" w:rsidRPr="0075083B" w:rsidRDefault="005D7B91" w:rsidP="00714366">
            <w:pPr>
              <w:rPr>
                <w:rFonts w:ascii="Calibri" w:hAnsi="Calibri" w:cs="Calibri"/>
              </w:rPr>
            </w:pPr>
            <w:r>
              <w:rPr>
                <w:rFonts w:ascii="Calibri" w:hAnsi="Calibri" w:cs="Calibri"/>
              </w:rPr>
              <w:t>Course Description:</w:t>
            </w:r>
            <w:r w:rsidR="0075083B">
              <w:rPr>
                <w:rFonts w:ascii="Roboto" w:hAnsi="Roboto"/>
                <w:color w:val="444444"/>
                <w:shd w:val="clear" w:color="auto" w:fill="FFFFFF"/>
              </w:rPr>
              <w:t xml:space="preserve"> </w:t>
            </w:r>
            <w:r w:rsidR="0075083B" w:rsidRPr="0075083B">
              <w:rPr>
                <w:rFonts w:ascii="Calibri" w:hAnsi="Calibri"/>
                <w:shd w:val="clear" w:color="auto" w:fill="FFFFFF"/>
              </w:rPr>
              <w:t>The course will acquaint students with different linguistic influences on the Croatian language. By providing an introduction to terminological concepts related to language contact theory and information on historical and other extralinguistic contexts, lectures and seminars will deal with the contact between Croatian and Romance, Germanic, Finno-Ugric, Slavic, Anglo-Saxon and other languages. Special emphasis will be placed on the relationship between Croatian and other languages of the former Yugoslavia, and Croatian as spoken in other countries formed after the dissolution of Yugoslavia. Students will also learn about the relationship between Croatian as spoken by Croatian emigrant speakers and majority languages of their new countries.</w:t>
            </w:r>
          </w:p>
          <w:p w:rsidR="00EB59AF" w:rsidRDefault="00EB59AF" w:rsidP="00714366">
            <w:pPr>
              <w:rPr>
                <w:rFonts w:ascii="Calibri" w:hAnsi="Calibri" w:cs="Calibri"/>
              </w:rPr>
            </w:pP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75083B">
              <w:rPr>
                <w:rFonts w:ascii="Calibri" w:hAnsi="Calibri" w:cs="Calibri"/>
              </w:rPr>
              <w:t xml:space="preserve"> </w:t>
            </w:r>
            <w:r w:rsidR="0075083B" w:rsidRPr="0075083B">
              <w:rPr>
                <w:rFonts w:ascii="Calibri" w:hAnsi="Calibri" w:cs="Calibri"/>
              </w:rPr>
              <w:t>Winter</w:t>
            </w:r>
            <w:r w:rsidR="003E4DA0">
              <w:rPr>
                <w:rFonts w:ascii="Calibri" w:hAnsi="Calibri" w:cs="Calibri"/>
              </w:rPr>
              <w:t xml:space="preserve"> Semester</w:t>
            </w:r>
          </w:p>
        </w:tc>
      </w:tr>
      <w:tr w:rsidR="00714366" w:rsidTr="00714366">
        <w:tc>
          <w:tcPr>
            <w:tcW w:w="9396" w:type="dxa"/>
            <w:gridSpan w:val="3"/>
          </w:tcPr>
          <w:p w:rsidR="00FF40F0" w:rsidRPr="00FF40F0" w:rsidRDefault="00714366" w:rsidP="004E3721">
            <w:pPr>
              <w:pStyle w:val="Heading4"/>
              <w:shd w:val="clear" w:color="auto" w:fill="FFFFFF"/>
              <w:spacing w:before="0" w:beforeAutospacing="0" w:after="0" w:afterAutospacing="0"/>
              <w:outlineLvl w:val="3"/>
              <w:rPr>
                <w:rFonts w:ascii="Calibri" w:hAnsi="Calibri"/>
                <w:b w:val="0"/>
                <w:bCs w:val="0"/>
                <w:color w:val="303133"/>
                <w:sz w:val="22"/>
                <w:szCs w:val="22"/>
              </w:rPr>
            </w:pPr>
            <w:r w:rsidRPr="003E4DA0">
              <w:rPr>
                <w:rFonts w:ascii="Calibri" w:hAnsi="Calibri" w:cs="Calibri"/>
                <w:b w:val="0"/>
              </w:rPr>
              <w:t>Lecturer</w:t>
            </w:r>
            <w:r w:rsidR="007254DF" w:rsidRPr="003E4DA0">
              <w:rPr>
                <w:rFonts w:ascii="Calibri" w:hAnsi="Calibri" w:cs="Calibri"/>
                <w:b w:val="0"/>
              </w:rPr>
              <w:t>(s)/Teacher(s)</w:t>
            </w:r>
            <w:r w:rsidRPr="003E4DA0">
              <w:rPr>
                <w:rFonts w:ascii="Calibri" w:hAnsi="Calibri" w:cs="Calibri"/>
                <w:b w:val="0"/>
              </w:rPr>
              <w:t>:</w:t>
            </w:r>
            <w:r w:rsidR="00F85FEF">
              <w:t xml:space="preserve"> </w:t>
            </w:r>
            <w:r w:rsidR="00F85FEF" w:rsidRPr="00FF40F0">
              <w:rPr>
                <w:rFonts w:ascii="Calibri" w:hAnsi="Calibri"/>
                <w:b w:val="0"/>
                <w:sz w:val="22"/>
                <w:szCs w:val="22"/>
              </w:rPr>
              <w:t>Vesna Deželjin</w:t>
            </w:r>
            <w:r w:rsidR="00F85FEF" w:rsidRPr="00FF40F0">
              <w:rPr>
                <w:rFonts w:ascii="Calibri" w:hAnsi="Calibri"/>
                <w:sz w:val="22"/>
                <w:szCs w:val="22"/>
              </w:rPr>
              <w:t>,</w:t>
            </w:r>
            <w:r w:rsidR="00FF40F0">
              <w:rPr>
                <w:rFonts w:ascii="Calibri" w:hAnsi="Calibri"/>
                <w:b w:val="0"/>
                <w:bCs w:val="0"/>
                <w:color w:val="303133"/>
                <w:sz w:val="22"/>
                <w:szCs w:val="22"/>
                <w:lang w:val="en-GB"/>
              </w:rPr>
              <w:t xml:space="preserve"> </w:t>
            </w:r>
            <w:r w:rsidR="00FF40F0" w:rsidRPr="00FF40F0">
              <w:rPr>
                <w:rFonts w:ascii="Calibri" w:hAnsi="Calibri"/>
                <w:b w:val="0"/>
                <w:bCs w:val="0"/>
                <w:color w:val="303133"/>
                <w:sz w:val="22"/>
                <w:szCs w:val="22"/>
                <w:lang w:val="en-GB"/>
              </w:rPr>
              <w:t>Ph.D., Assistant Professor</w:t>
            </w:r>
          </w:p>
          <w:p w:rsidR="00FF40F0" w:rsidRPr="00FF40F0" w:rsidRDefault="00F85FEF" w:rsidP="004E3721">
            <w:pPr>
              <w:pStyle w:val="Heading4"/>
              <w:shd w:val="clear" w:color="auto" w:fill="FFFFFF"/>
              <w:spacing w:before="0" w:beforeAutospacing="0" w:after="0" w:afterAutospacing="0"/>
              <w:outlineLvl w:val="3"/>
              <w:rPr>
                <w:rFonts w:ascii="Calibri" w:hAnsi="Calibri"/>
                <w:b w:val="0"/>
                <w:bCs w:val="0"/>
                <w:color w:val="303133"/>
                <w:sz w:val="22"/>
                <w:szCs w:val="22"/>
              </w:rPr>
            </w:pPr>
            <w:r w:rsidRPr="00FF40F0">
              <w:rPr>
                <w:rFonts w:ascii="Calibri" w:hAnsi="Calibri"/>
                <w:b w:val="0"/>
                <w:sz w:val="22"/>
                <w:szCs w:val="22"/>
              </w:rPr>
              <w:t>Arnalda Dobrić,</w:t>
            </w:r>
            <w:r w:rsidR="00FF40F0">
              <w:rPr>
                <w:rFonts w:ascii="Calibri" w:hAnsi="Calibri"/>
                <w:b w:val="0"/>
                <w:bCs w:val="0"/>
                <w:color w:val="303133"/>
                <w:sz w:val="22"/>
                <w:szCs w:val="22"/>
                <w:lang w:val="en-GB"/>
              </w:rPr>
              <w:t xml:space="preserve"> </w:t>
            </w:r>
            <w:r w:rsidR="00FF40F0" w:rsidRPr="00FF40F0">
              <w:rPr>
                <w:rFonts w:ascii="Calibri" w:hAnsi="Calibri"/>
                <w:b w:val="0"/>
                <w:bCs w:val="0"/>
                <w:color w:val="303133"/>
                <w:sz w:val="22"/>
                <w:szCs w:val="22"/>
                <w:lang w:val="en-GB"/>
              </w:rPr>
              <w:t>Ph.D., Assistant Professor</w:t>
            </w:r>
          </w:p>
          <w:p w:rsidR="00FF40F0" w:rsidRPr="00FF40F0" w:rsidRDefault="009445ED" w:rsidP="004E3721">
            <w:pPr>
              <w:pStyle w:val="Heading4"/>
              <w:shd w:val="clear" w:color="auto" w:fill="FFFFFF"/>
              <w:spacing w:before="0" w:beforeAutospacing="0" w:after="0" w:afterAutospacing="0"/>
              <w:outlineLvl w:val="3"/>
              <w:rPr>
                <w:rFonts w:ascii="Calibri" w:hAnsi="Calibri"/>
                <w:b w:val="0"/>
                <w:bCs w:val="0"/>
                <w:color w:val="303133"/>
                <w:sz w:val="22"/>
                <w:szCs w:val="22"/>
              </w:rPr>
            </w:pPr>
            <w:hyperlink r:id="rId7" w:tooltip="Kristina Katalinić" w:history="1">
              <w:r w:rsidR="00F85FEF" w:rsidRPr="00FF40F0">
                <w:rPr>
                  <w:rStyle w:val="Hyperlink"/>
                  <w:rFonts w:ascii="Calibri" w:hAnsi="Calibri"/>
                  <w:b w:val="0"/>
                  <w:color w:val="auto"/>
                  <w:sz w:val="22"/>
                  <w:szCs w:val="22"/>
                  <w:u w:val="none"/>
                  <w:bdr w:val="none" w:sz="0" w:space="0" w:color="auto" w:frame="1"/>
                </w:rPr>
                <w:t xml:space="preserve">Kristina Katalinić, </w:t>
              </w:r>
            </w:hyperlink>
            <w:r w:rsidR="00FF40F0">
              <w:rPr>
                <w:rFonts w:ascii="Calibri" w:hAnsi="Calibri"/>
                <w:b w:val="0"/>
                <w:bCs w:val="0"/>
                <w:color w:val="303133"/>
                <w:sz w:val="22"/>
                <w:szCs w:val="22"/>
                <w:lang w:val="en-GB"/>
              </w:rPr>
              <w:t xml:space="preserve"> </w:t>
            </w:r>
            <w:r w:rsidR="00FF40F0" w:rsidRPr="00FF40F0">
              <w:rPr>
                <w:rFonts w:ascii="Calibri" w:hAnsi="Calibri"/>
                <w:b w:val="0"/>
                <w:bCs w:val="0"/>
                <w:color w:val="303133"/>
                <w:sz w:val="22"/>
                <w:szCs w:val="22"/>
                <w:lang w:val="en-GB"/>
              </w:rPr>
              <w:t>Ph.D., Assistant Professor</w:t>
            </w:r>
          </w:p>
          <w:p w:rsidR="00FF40F0" w:rsidRPr="00FF40F0" w:rsidRDefault="00F85FEF" w:rsidP="004E3721">
            <w:pPr>
              <w:pStyle w:val="Heading4"/>
              <w:shd w:val="clear" w:color="auto" w:fill="FFFFFF"/>
              <w:spacing w:before="0" w:beforeAutospacing="0" w:after="0" w:afterAutospacing="0"/>
              <w:outlineLvl w:val="3"/>
              <w:rPr>
                <w:rFonts w:ascii="Calibri" w:hAnsi="Calibri"/>
                <w:b w:val="0"/>
                <w:bCs w:val="0"/>
                <w:color w:val="303133"/>
                <w:sz w:val="22"/>
                <w:szCs w:val="22"/>
              </w:rPr>
            </w:pPr>
            <w:r w:rsidRPr="00FF40F0">
              <w:rPr>
                <w:rFonts w:ascii="Calibri" w:hAnsi="Calibri"/>
                <w:b w:val="0"/>
                <w:sz w:val="22"/>
                <w:szCs w:val="22"/>
              </w:rPr>
              <w:t xml:space="preserve">Ivančica Banković-Mandić, </w:t>
            </w:r>
            <w:r w:rsidR="00FF40F0" w:rsidRPr="00FF40F0">
              <w:rPr>
                <w:rFonts w:ascii="Calibri" w:hAnsi="Calibri"/>
                <w:b w:val="0"/>
                <w:bCs w:val="0"/>
                <w:color w:val="303133"/>
                <w:sz w:val="22"/>
                <w:szCs w:val="22"/>
                <w:lang w:val="en-GB"/>
              </w:rPr>
              <w:t>Ph.D., Senior Lector</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9B7214">
              <w:rPr>
                <w:rFonts w:ascii="Calibri" w:hAnsi="Calibri" w:cs="Calibri"/>
              </w:rPr>
              <w:t>English</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9C6004" w:rsidRDefault="009B7214" w:rsidP="00714366">
            <w:pPr>
              <w:rPr>
                <w:rFonts w:ascii="Calibri" w:hAnsi="Calibri" w:cs="Calibri"/>
              </w:rPr>
            </w:pPr>
            <w:r w:rsidRPr="00D12733">
              <w:t>Direct instructions: teaching through lectures/seminars/exercises</w:t>
            </w:r>
            <w:r w:rsidR="0092596E" w:rsidRPr="00D12733">
              <w:t xml:space="preserve"> and teacher-led demonstrations in the classroom</w:t>
            </w:r>
            <w:r>
              <w:t xml:space="preserve">, </w:t>
            </w:r>
            <w:r w:rsidRPr="00D12733">
              <w:t xml:space="preserve"> Presentations; Classroom discussion</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BF32C1" w:rsidP="00714366">
            <w:pPr>
              <w:rPr>
                <w:rFonts w:ascii="Calibri" w:hAnsi="Calibri" w:cs="Calibri"/>
              </w:rPr>
            </w:pPr>
            <w:r>
              <w:rPr>
                <w:rFonts w:ascii="Calibri" w:hAnsi="Calibri" w:cs="Calibri"/>
              </w:rPr>
              <w:t>1</w:t>
            </w:r>
          </w:p>
        </w:tc>
        <w:tc>
          <w:tcPr>
            <w:tcW w:w="3132" w:type="dxa"/>
          </w:tcPr>
          <w:p w:rsidR="00714366" w:rsidRPr="00714366" w:rsidRDefault="00BF32C1" w:rsidP="00714366">
            <w:pPr>
              <w:rPr>
                <w:rFonts w:ascii="Calibri" w:hAnsi="Calibri" w:cs="Calibri"/>
              </w:rPr>
            </w:pPr>
            <w:r>
              <w:rPr>
                <w:rFonts w:ascii="Calibri" w:hAnsi="Calibri" w:cs="Calibri"/>
              </w:rPr>
              <w:t>15</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BF32C1" w:rsidP="00714366">
            <w:pPr>
              <w:rPr>
                <w:rFonts w:ascii="Calibri" w:hAnsi="Calibri" w:cs="Calibri"/>
              </w:rPr>
            </w:pPr>
            <w:r>
              <w:rPr>
                <w:rFonts w:ascii="Calibri" w:hAnsi="Calibri" w:cs="Calibri"/>
              </w:rPr>
              <w:t>1</w:t>
            </w:r>
          </w:p>
        </w:tc>
        <w:tc>
          <w:tcPr>
            <w:tcW w:w="3132" w:type="dxa"/>
          </w:tcPr>
          <w:p w:rsidR="00714366" w:rsidRPr="00714366" w:rsidRDefault="00BF32C1"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4E3721">
              <w:rPr>
                <w:rFonts w:ascii="Calibri" w:hAnsi="Calibri" w:cs="Calibri"/>
              </w:rPr>
              <w:t xml:space="preserve"> </w:t>
            </w:r>
            <w:r w:rsidR="00BF32C1">
              <w:rPr>
                <w:rFonts w:ascii="Calibri" w:hAnsi="Calibri" w:cs="Calibri"/>
              </w:rPr>
              <w:t>4</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C64195" w:rsidRPr="009C6004" w:rsidRDefault="004E3721" w:rsidP="00714366">
            <w:pPr>
              <w:rPr>
                <w:rFonts w:ascii="Calibri" w:hAnsi="Calibri" w:cs="Calibri"/>
              </w:rPr>
            </w:pPr>
            <w:r>
              <w:rPr>
                <w:rFonts w:ascii="Calibri" w:hAnsi="Calibri" w:cs="Calibri"/>
              </w:rPr>
              <w:t>English, B2</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BC2B7F" w:rsidRDefault="00BF32C1" w:rsidP="00714366">
            <w:pPr>
              <w:rPr>
                <w:rFonts w:ascii="Calibri" w:hAnsi="Calibri" w:cs="Calibri"/>
              </w:rPr>
            </w:pPr>
            <w:r w:rsidRPr="00D12733">
              <w:t>All teaching activities will be held</w:t>
            </w:r>
            <w:r>
              <w:t xml:space="preserve"> </w:t>
            </w:r>
            <w:r w:rsidRPr="00D12733">
              <w:t>in regular teaching language</w:t>
            </w:r>
            <w:r>
              <w:t xml:space="preserve"> only (English)</w:t>
            </w:r>
          </w:p>
        </w:tc>
      </w:tr>
      <w:tr w:rsidR="00EB59AF" w:rsidTr="00714366">
        <w:tc>
          <w:tcPr>
            <w:tcW w:w="9396" w:type="dxa"/>
            <w:gridSpan w:val="3"/>
          </w:tcPr>
          <w:p w:rsidR="00EB59AF" w:rsidRPr="004E3721" w:rsidRDefault="003804F7" w:rsidP="00714366">
            <w:r w:rsidRPr="004E3721">
              <w:lastRenderedPageBreak/>
              <w:t>Evaluation</w:t>
            </w:r>
            <w:r w:rsidR="00EB59AF" w:rsidRPr="004E3721">
              <w:t xml:space="preserve"> Methods</w:t>
            </w:r>
            <w:r w:rsidR="00D12733" w:rsidRPr="004E3721">
              <w:footnoteReference w:id="7"/>
            </w:r>
            <w:r w:rsidR="00381EEA" w:rsidRPr="004E3721">
              <w:t xml:space="preserve"> and Grading</w:t>
            </w:r>
            <w:r w:rsidR="00D12733" w:rsidRPr="004E3721">
              <w:footnoteReference w:id="8"/>
            </w:r>
            <w:r w:rsidR="00381EEA" w:rsidRPr="004E3721">
              <w:t>:</w:t>
            </w:r>
          </w:p>
          <w:p w:rsidR="0099077F" w:rsidRPr="004E3721" w:rsidRDefault="00BF32C1" w:rsidP="00BF32C1">
            <w:r w:rsidRPr="004E3721">
              <w:t>Class attendance, Seminar paper, Written exam</w:t>
            </w:r>
          </w:p>
          <w:p w:rsidR="00EB59AF" w:rsidRPr="004E3721" w:rsidRDefault="0099077F" w:rsidP="00BF32C1">
            <w:r w:rsidRPr="004E3721">
              <w:t>Standard - the institutional grading system (5 Excellent; 4 Very good; 3 Good; 2 Sufficient; 1 Fail)</w:t>
            </w:r>
          </w:p>
        </w:tc>
      </w:tr>
      <w:tr w:rsidR="00714366" w:rsidTr="00714366">
        <w:tc>
          <w:tcPr>
            <w:tcW w:w="9396" w:type="dxa"/>
            <w:gridSpan w:val="3"/>
          </w:tcPr>
          <w:p w:rsidR="00055A75" w:rsidRPr="004E3721" w:rsidRDefault="005D7B91" w:rsidP="00055A75">
            <w:pPr>
              <w:pStyle w:val="HTMLPreformatted"/>
              <w:shd w:val="clear" w:color="auto" w:fill="FFFFFF"/>
              <w:rPr>
                <w:rFonts w:asciiTheme="minorHAnsi" w:eastAsiaTheme="minorHAnsi" w:hAnsiTheme="minorHAnsi" w:cstheme="minorBidi"/>
                <w:sz w:val="22"/>
                <w:szCs w:val="22"/>
                <w:lang w:val="en-US" w:eastAsia="en-US"/>
              </w:rPr>
            </w:pPr>
            <w:r w:rsidRPr="004E3721">
              <w:rPr>
                <w:rFonts w:asciiTheme="minorHAnsi" w:eastAsiaTheme="minorHAnsi" w:hAnsiTheme="minorHAnsi" w:cstheme="minorBidi"/>
                <w:sz w:val="22"/>
                <w:szCs w:val="22"/>
                <w:lang w:val="en-US" w:eastAsia="en-US"/>
              </w:rPr>
              <w:t>Learning Outcomes:</w:t>
            </w:r>
          </w:p>
          <w:p w:rsidR="00055A75" w:rsidRPr="004E3721" w:rsidRDefault="00055A75" w:rsidP="00055A75">
            <w:pPr>
              <w:pStyle w:val="HTMLPreformatted"/>
              <w:shd w:val="clear" w:color="auto" w:fill="FFFFFF"/>
              <w:rPr>
                <w:rFonts w:asciiTheme="minorHAnsi" w:eastAsiaTheme="minorHAnsi" w:hAnsiTheme="minorHAnsi" w:cstheme="minorBidi"/>
                <w:sz w:val="22"/>
                <w:szCs w:val="22"/>
                <w:lang w:val="en-US" w:eastAsia="en-US"/>
              </w:rPr>
            </w:pPr>
            <w:r w:rsidRPr="004E3721">
              <w:rPr>
                <w:rFonts w:asciiTheme="minorHAnsi" w:eastAsiaTheme="minorHAnsi" w:hAnsiTheme="minorHAnsi" w:cstheme="minorBidi"/>
                <w:sz w:val="22"/>
                <w:szCs w:val="22"/>
                <w:lang w:val="en-US" w:eastAsia="en-US"/>
              </w:rPr>
              <w:t xml:space="preserve"> Students can identify different influences of foreign languages in Croatian</w:t>
            </w:r>
          </w:p>
          <w:p w:rsidR="00055A75" w:rsidRPr="004E3721" w:rsidRDefault="00055A75" w:rsidP="00055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3721">
              <w:t>Students can recognize the influence of foreign languages on Croatian based on the morphological structure of the word</w:t>
            </w:r>
          </w:p>
          <w:p w:rsidR="00055A75" w:rsidRPr="004E3721" w:rsidRDefault="00055A75" w:rsidP="00055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3721">
              <w:t>Students can interpret historical and other extralinguistic events and the reasons that have formed  the Croatian language</w:t>
            </w:r>
          </w:p>
          <w:p w:rsidR="00055A75" w:rsidRPr="004E3721" w:rsidRDefault="00055A75" w:rsidP="00055A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3721">
              <w:t>Students can interpret the information about touching his or her mother tongue with other languages</w:t>
            </w:r>
          </w:p>
          <w:p w:rsidR="00714366" w:rsidRPr="004E3721" w:rsidRDefault="00714366" w:rsidP="00714366"/>
          <w:p w:rsidR="00EB59AF" w:rsidRPr="004E3721" w:rsidRDefault="00EB59AF" w:rsidP="00714366"/>
        </w:tc>
      </w:tr>
      <w:tr w:rsidR="00714366" w:rsidTr="00714366">
        <w:tc>
          <w:tcPr>
            <w:tcW w:w="9396" w:type="dxa"/>
            <w:gridSpan w:val="3"/>
          </w:tcPr>
          <w:p w:rsidR="00714366" w:rsidRPr="004E3721" w:rsidRDefault="00EB59AF" w:rsidP="00714366">
            <w:r w:rsidRPr="004E3721">
              <w:t>Literature:</w:t>
            </w:r>
          </w:p>
          <w:p w:rsidR="0099077F" w:rsidRPr="004E3721" w:rsidRDefault="0099077F" w:rsidP="00714366">
            <w:r w:rsidRPr="004E3721">
              <w:t>Moguš, Milan</w:t>
            </w:r>
            <w:r w:rsidR="000D2C9B" w:rsidRPr="004E3721">
              <w:t>.</w:t>
            </w:r>
            <w:r w:rsidRPr="004E3721">
              <w:t xml:space="preserve"> 1995</w:t>
            </w:r>
            <w:r w:rsidR="000D2C9B" w:rsidRPr="004E3721">
              <w:t xml:space="preserve">. </w:t>
            </w:r>
            <w:r w:rsidRPr="004E3721">
              <w:t xml:space="preserve">A History of the Croatian Language. </w:t>
            </w:r>
            <w:smartTag w:uri="urn:schemas-microsoft-com:office:smarttags" w:element="City">
              <w:smartTag w:uri="urn:schemas-microsoft-com:office:smarttags" w:element="place">
                <w:r w:rsidRPr="004E3721">
                  <w:t>Zagreb</w:t>
                </w:r>
              </w:smartTag>
            </w:smartTag>
            <w:r w:rsidRPr="004E3721">
              <w:t>: Globus.</w:t>
            </w:r>
          </w:p>
          <w:p w:rsidR="0099077F" w:rsidRPr="004E3721" w:rsidRDefault="000D2C9B" w:rsidP="00714366">
            <w:r w:rsidRPr="004E3721">
              <w:t xml:space="preserve">Weinrich, Uriel. 2010. </w:t>
            </w:r>
            <w:r w:rsidR="0099077F" w:rsidRPr="004E3721">
              <w:t xml:space="preserve"> Languages in Contact. Findings and Problems. Paris: De Gruyter Mouton, e-book</w:t>
            </w:r>
          </w:p>
          <w:p w:rsidR="0099077F" w:rsidRPr="004E3721" w:rsidRDefault="000D2C9B" w:rsidP="00714366">
            <w:r w:rsidRPr="004E3721">
              <w:t>Weinrich, Uriel.</w:t>
            </w:r>
            <w:r w:rsidR="0099077F" w:rsidRPr="004E3721">
              <w:t xml:space="preserve"> </w:t>
            </w:r>
            <w:r w:rsidRPr="004E3721">
              <w:t>1968.</w:t>
            </w:r>
            <w:r w:rsidR="0099077F" w:rsidRPr="004E3721">
              <w:t xml:space="preserve"> Languages in Contact. Findings and Problems. Paris: De Gruyter Mouton</w:t>
            </w:r>
          </w:p>
          <w:p w:rsidR="00D10682" w:rsidRPr="004E3721" w:rsidRDefault="00D10682" w:rsidP="00714366">
            <w:r w:rsidRPr="004E3721">
              <w:t>Uvod u slavenske jezike</w:t>
            </w:r>
            <w:r w:rsidR="000D2C9B" w:rsidRPr="004E3721">
              <w:t xml:space="preserve">. 2011. </w:t>
            </w:r>
            <w:r w:rsidRPr="004E3721">
              <w:t>Peter Rehder (</w:t>
            </w:r>
            <w:r w:rsidR="000D2C9B" w:rsidRPr="004E3721">
              <w:t>ed</w:t>
            </w:r>
            <w:r w:rsidRPr="004E3721">
              <w:t>.)</w:t>
            </w:r>
            <w:r w:rsidR="000D2C9B" w:rsidRPr="004E3721">
              <w:t>/Petar Jurčević (ur.)</w:t>
            </w:r>
            <w:r w:rsidRPr="004E3721">
              <w:t>, Osijek: Filozofski fakultet</w:t>
            </w:r>
            <w:r w:rsidR="000D2C9B" w:rsidRPr="004E3721">
              <w:t>.</w:t>
            </w:r>
          </w:p>
          <w:p w:rsidR="0099077F" w:rsidRPr="004E3721" w:rsidRDefault="000D2C9B" w:rsidP="0099077F">
            <w:pPr>
              <w:pStyle w:val="NormalWeb"/>
              <w:spacing w:before="0" w:beforeAutospacing="0" w:after="0" w:afterAutospacing="0"/>
              <w:ind w:left="540" w:hanging="540"/>
              <w:rPr>
                <w:rFonts w:asciiTheme="minorHAnsi" w:eastAsiaTheme="minorHAnsi" w:hAnsiTheme="minorHAnsi" w:cstheme="minorBidi"/>
                <w:sz w:val="22"/>
                <w:szCs w:val="22"/>
                <w:lang w:val="en-US" w:eastAsia="en-US"/>
              </w:rPr>
            </w:pPr>
            <w:r w:rsidRPr="004E3721">
              <w:rPr>
                <w:rFonts w:asciiTheme="minorHAnsi" w:eastAsiaTheme="minorHAnsi" w:hAnsiTheme="minorHAnsi" w:cstheme="minorBidi"/>
                <w:sz w:val="22"/>
                <w:szCs w:val="22"/>
                <w:lang w:val="en-US" w:eastAsia="en-US"/>
              </w:rPr>
              <w:t>Sočanac et al. 2005.</w:t>
            </w:r>
            <w:r w:rsidR="0099077F" w:rsidRPr="004E3721">
              <w:rPr>
                <w:rFonts w:asciiTheme="minorHAnsi" w:eastAsiaTheme="minorHAnsi" w:hAnsiTheme="minorHAnsi" w:cstheme="minorBidi"/>
                <w:sz w:val="22"/>
                <w:szCs w:val="22"/>
                <w:lang w:val="en-US" w:eastAsia="en-US"/>
              </w:rPr>
              <w:t xml:space="preserve"> Hrvatski u dodiru s europskim jezicima. Prilagodba posuđenica. Zagreb: Globus.</w:t>
            </w:r>
          </w:p>
          <w:p w:rsidR="0099077F" w:rsidRPr="004E3721" w:rsidRDefault="000D2C9B" w:rsidP="004E3721">
            <w:pPr>
              <w:pStyle w:val="NormalWeb"/>
              <w:spacing w:before="0" w:beforeAutospacing="0" w:after="0" w:afterAutospacing="0"/>
              <w:rPr>
                <w:rFonts w:asciiTheme="minorHAnsi" w:eastAsiaTheme="minorHAnsi" w:hAnsiTheme="minorHAnsi" w:cstheme="minorBidi"/>
                <w:sz w:val="22"/>
                <w:szCs w:val="22"/>
                <w:lang w:val="en-US" w:eastAsia="en-US"/>
              </w:rPr>
            </w:pPr>
            <w:r w:rsidRPr="004E3721">
              <w:rPr>
                <w:rFonts w:asciiTheme="minorHAnsi" w:eastAsiaTheme="minorHAnsi" w:hAnsiTheme="minorHAnsi" w:cstheme="minorBidi"/>
                <w:sz w:val="22"/>
                <w:szCs w:val="22"/>
                <w:lang w:val="en-US" w:eastAsia="en-US"/>
              </w:rPr>
              <w:t xml:space="preserve">Nomárkay, István. </w:t>
            </w:r>
            <w:r w:rsidR="0099077F" w:rsidRPr="004E3721">
              <w:rPr>
                <w:rFonts w:asciiTheme="minorHAnsi" w:eastAsiaTheme="minorHAnsi" w:hAnsiTheme="minorHAnsi" w:cstheme="minorBidi"/>
                <w:sz w:val="22"/>
                <w:szCs w:val="22"/>
                <w:lang w:val="en-US" w:eastAsia="en-US"/>
              </w:rPr>
              <w:t>1989</w:t>
            </w:r>
            <w:r w:rsidRPr="004E3721">
              <w:rPr>
                <w:rFonts w:asciiTheme="minorHAnsi" w:eastAsiaTheme="minorHAnsi" w:hAnsiTheme="minorHAnsi" w:cstheme="minorBidi"/>
                <w:sz w:val="22"/>
                <w:szCs w:val="22"/>
                <w:lang w:val="en-US" w:eastAsia="en-US"/>
              </w:rPr>
              <w:t>.</w:t>
            </w:r>
            <w:r w:rsidR="0099077F" w:rsidRPr="004E3721">
              <w:rPr>
                <w:rFonts w:asciiTheme="minorHAnsi" w:eastAsiaTheme="minorHAnsi" w:hAnsiTheme="minorHAnsi" w:cstheme="minorBidi"/>
                <w:sz w:val="22"/>
                <w:szCs w:val="22"/>
                <w:lang w:val="en-US" w:eastAsia="en-US"/>
              </w:rPr>
              <w:t xml:space="preserve"> A magyar és szerbhorvát nyelv kapcsolata. U: Nyelvünk a Duna-tájon</w:t>
            </w:r>
            <w:r w:rsidR="004E3721">
              <w:rPr>
                <w:rFonts w:asciiTheme="minorHAnsi" w:eastAsiaTheme="minorHAnsi" w:hAnsiTheme="minorHAnsi" w:cstheme="minorBidi"/>
                <w:sz w:val="22"/>
                <w:szCs w:val="22"/>
                <w:lang w:val="en-US" w:eastAsia="en-US"/>
              </w:rPr>
              <w:t xml:space="preserve">, </w:t>
            </w:r>
            <w:r w:rsidR="0099077F" w:rsidRPr="004E3721">
              <w:rPr>
                <w:rFonts w:asciiTheme="minorHAnsi" w:eastAsiaTheme="minorHAnsi" w:hAnsiTheme="minorHAnsi" w:cstheme="minorBidi"/>
                <w:sz w:val="22"/>
                <w:szCs w:val="22"/>
                <w:lang w:val="en-US" w:eastAsia="en-US"/>
              </w:rPr>
              <w:t>Budapest: Tankönyvkiadó, 291-350.</w:t>
            </w:r>
          </w:p>
          <w:p w:rsidR="0099077F" w:rsidRPr="004E3721" w:rsidRDefault="000D2C9B" w:rsidP="004E3721">
            <w:pPr>
              <w:pStyle w:val="NormalWeb"/>
              <w:spacing w:before="0" w:beforeAutospacing="0" w:after="0" w:afterAutospacing="0"/>
              <w:rPr>
                <w:rFonts w:asciiTheme="minorHAnsi" w:eastAsiaTheme="minorHAnsi" w:hAnsiTheme="minorHAnsi" w:cstheme="minorBidi"/>
                <w:sz w:val="22"/>
                <w:szCs w:val="22"/>
                <w:lang w:val="en-US" w:eastAsia="en-US"/>
              </w:rPr>
            </w:pPr>
            <w:r w:rsidRPr="004E3721">
              <w:rPr>
                <w:rFonts w:asciiTheme="minorHAnsi" w:eastAsiaTheme="minorHAnsi" w:hAnsiTheme="minorHAnsi" w:cstheme="minorBidi"/>
                <w:sz w:val="22"/>
                <w:szCs w:val="22"/>
                <w:lang w:val="en-US" w:eastAsia="en-US"/>
              </w:rPr>
              <w:t>Glovacki Bernardi, Zrinjka. 2007.</w:t>
            </w:r>
            <w:r w:rsidR="0099077F" w:rsidRPr="004E3721">
              <w:rPr>
                <w:rFonts w:asciiTheme="minorHAnsi" w:eastAsiaTheme="minorHAnsi" w:hAnsiTheme="minorHAnsi" w:cstheme="minorBidi"/>
                <w:sz w:val="22"/>
                <w:szCs w:val="22"/>
                <w:lang w:val="en-US" w:eastAsia="en-US"/>
              </w:rPr>
              <w:t xml:space="preserve"> </w:t>
            </w:r>
            <w:hyperlink r:id="rId8" w:tgtFrame="_blank" w:history="1">
              <w:r w:rsidR="0099077F" w:rsidRPr="004E3721">
                <w:rPr>
                  <w:rFonts w:asciiTheme="minorHAnsi" w:eastAsiaTheme="minorHAnsi" w:hAnsiTheme="minorHAnsi" w:cstheme="minorBidi"/>
                  <w:sz w:val="22"/>
                  <w:szCs w:val="22"/>
                  <w:lang w:val="en-US" w:eastAsia="en-US"/>
                </w:rPr>
                <w:t>Österreichisch-kroatische Sprachbeziehungen als Spiegel der Kulturgeschichte</w:t>
              </w:r>
            </w:hyperlink>
            <w:r w:rsidR="0099077F" w:rsidRPr="004E3721">
              <w:rPr>
                <w:rFonts w:asciiTheme="minorHAnsi" w:eastAsiaTheme="minorHAnsi" w:hAnsiTheme="minorHAnsi" w:cstheme="minorBidi"/>
                <w:sz w:val="22"/>
                <w:szCs w:val="22"/>
                <w:lang w:val="en-US" w:eastAsia="en-US"/>
              </w:rPr>
              <w:t>. U: Akten des XI. Internationalen Germanistenkongresses, Paris 2005, Bd. 5, Kulturwissenschaft vs. Philologie, Valentin, Jean-Marie (ur.). Bern: Peter Lang, 95-99.</w:t>
            </w:r>
          </w:p>
          <w:p w:rsidR="0099077F" w:rsidRPr="004E3721" w:rsidRDefault="000D2C9B" w:rsidP="0099077F">
            <w:r w:rsidRPr="004E3721">
              <w:t xml:space="preserve">Deželjin, Vesna. 2012. </w:t>
            </w:r>
            <w:r w:rsidR="0099077F" w:rsidRPr="004E3721">
              <w:t xml:space="preserve"> Elementi alloglotti nella prosa dialogata degli scrittori triestini </w:t>
            </w:r>
            <w:r w:rsidR="0099077F" w:rsidRPr="004E3721">
              <w:tab/>
              <w:t xml:space="preserve">Carpinteri e Fataguna   come riflesso di contatti culturali e linguistici. </w:t>
            </w:r>
            <w:r w:rsidRPr="004E3721">
              <w:t xml:space="preserve">Pécs, MTA Pécsi </w:t>
            </w:r>
            <w:r w:rsidR="0099077F" w:rsidRPr="004E3721">
              <w:t>Ter</w:t>
            </w:r>
            <w:r w:rsidRPr="004E3721">
              <w:t xml:space="preserve">ületi Bizottsága Romanisztikai </w:t>
            </w:r>
            <w:r w:rsidR="0099077F" w:rsidRPr="004E3721">
              <w:t xml:space="preserve">Munkacsoport </w:t>
            </w:r>
            <w:r w:rsidRPr="004E3721">
              <w:t xml:space="preserve">Pécsi Tudományegyetem, Francia </w:t>
            </w:r>
            <w:r w:rsidR="0099077F" w:rsidRPr="004E3721">
              <w:t xml:space="preserve">Tanszék. </w:t>
            </w:r>
          </w:p>
          <w:p w:rsidR="0099077F" w:rsidRPr="004E3721" w:rsidRDefault="0099077F" w:rsidP="0099077F">
            <w:r w:rsidRPr="004E3721">
              <w:t>Vukov</w:t>
            </w:r>
            <w:r w:rsidR="000D2C9B" w:rsidRPr="004E3721">
              <w:t>ić, Petar.</w:t>
            </w:r>
            <w:r w:rsidRPr="004E3721">
              <w:t xml:space="preserve"> 2004</w:t>
            </w:r>
            <w:r w:rsidR="000D2C9B" w:rsidRPr="004E3721">
              <w:t>.</w:t>
            </w:r>
            <w:r w:rsidRPr="004E3721">
              <w:t xml:space="preserve"> </w:t>
            </w:r>
            <w:hyperlink r:id="rId9" w:tgtFrame="_blank" w:history="1">
              <w:r w:rsidRPr="004E3721">
                <w:t>Hrvatsko i češko jezično naslijeđe XVIII. stoljeća kao problem kulturnog pamćenja</w:t>
              </w:r>
            </w:hyperlink>
            <w:r w:rsidRPr="004E3721">
              <w:t>. Fluminensia. 16, 1/2; 77-84.</w:t>
            </w:r>
          </w:p>
          <w:p w:rsidR="0099077F" w:rsidRPr="004E3721" w:rsidRDefault="000D2C9B" w:rsidP="0099077F">
            <w:r w:rsidRPr="004E3721">
              <w:t>Dabo Denegri, Ljuba.</w:t>
            </w:r>
            <w:r w:rsidR="0099077F" w:rsidRPr="004E3721">
              <w:t xml:space="preserve"> 2007</w:t>
            </w:r>
            <w:r w:rsidRPr="004E3721">
              <w:t>.</w:t>
            </w:r>
            <w:r w:rsidR="0099077F" w:rsidRPr="004E3721">
              <w:t xml:space="preserve"> Hrvatsko-francuski jezični dodiri. Zagreb: Globus.</w:t>
            </w:r>
          </w:p>
          <w:p w:rsidR="0099077F" w:rsidRPr="004E3721" w:rsidRDefault="0099077F" w:rsidP="0099077F">
            <w:r w:rsidRPr="004E3721">
              <w:t>Radosavljević, Petar, 2013, Contactul lingvistic româno-croat la romii băieşi din nord-vestul Croaţiei. U: Tradiţie/ inovaţie ‒ identitate/ alteritate: paradigme în evoluţia limbii şi culturii române. Iaşi : Editura Universităţii „Alexandru Ioan Cuza“, 2013. 115-126.</w:t>
            </w:r>
          </w:p>
          <w:p w:rsidR="0099077F" w:rsidRPr="004E3721" w:rsidRDefault="0099077F" w:rsidP="00714366"/>
          <w:p w:rsidR="00EB59AF" w:rsidRPr="00714366" w:rsidRDefault="00EB59AF" w:rsidP="00714366">
            <w:pPr>
              <w:rPr>
                <w:rFonts w:ascii="Calibri" w:hAnsi="Calibri" w:cs="Calibri"/>
              </w:rPr>
            </w:pPr>
          </w:p>
        </w:tc>
      </w:tr>
    </w:tbl>
    <w:p w:rsidR="00F117E5" w:rsidRDefault="00F117E5" w:rsidP="0093630C">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ED" w:rsidRDefault="009445ED" w:rsidP="00714366">
      <w:pPr>
        <w:spacing w:after="0" w:line="240" w:lineRule="auto"/>
      </w:pPr>
      <w:r>
        <w:separator/>
      </w:r>
    </w:p>
  </w:endnote>
  <w:endnote w:type="continuationSeparator" w:id="0">
    <w:p w:rsidR="009445ED" w:rsidRDefault="009445ED"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ED" w:rsidRDefault="009445ED" w:rsidP="00714366">
      <w:pPr>
        <w:spacing w:after="0" w:line="240" w:lineRule="auto"/>
      </w:pPr>
      <w:r>
        <w:separator/>
      </w:r>
    </w:p>
  </w:footnote>
  <w:footnote w:type="continuationSeparator" w:id="0">
    <w:p w:rsidR="009445ED" w:rsidRDefault="009445ED"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programme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55A75"/>
    <w:rsid w:val="0007245F"/>
    <w:rsid w:val="000D2C9B"/>
    <w:rsid w:val="00120BC5"/>
    <w:rsid w:val="00195BAC"/>
    <w:rsid w:val="00230887"/>
    <w:rsid w:val="00297469"/>
    <w:rsid w:val="00355495"/>
    <w:rsid w:val="003804F7"/>
    <w:rsid w:val="00381EEA"/>
    <w:rsid w:val="00386542"/>
    <w:rsid w:val="003B1E7C"/>
    <w:rsid w:val="003E03D6"/>
    <w:rsid w:val="003E4DA0"/>
    <w:rsid w:val="00465279"/>
    <w:rsid w:val="00475D18"/>
    <w:rsid w:val="004E3721"/>
    <w:rsid w:val="00525147"/>
    <w:rsid w:val="005D7B91"/>
    <w:rsid w:val="0062222F"/>
    <w:rsid w:val="00662550"/>
    <w:rsid w:val="00675172"/>
    <w:rsid w:val="006D3C2C"/>
    <w:rsid w:val="00714366"/>
    <w:rsid w:val="007254DF"/>
    <w:rsid w:val="0075083B"/>
    <w:rsid w:val="007A41B8"/>
    <w:rsid w:val="007E09CB"/>
    <w:rsid w:val="009047B0"/>
    <w:rsid w:val="0092582F"/>
    <w:rsid w:val="0092596E"/>
    <w:rsid w:val="0093630C"/>
    <w:rsid w:val="009445ED"/>
    <w:rsid w:val="00966206"/>
    <w:rsid w:val="00966E70"/>
    <w:rsid w:val="0099077F"/>
    <w:rsid w:val="009B7214"/>
    <w:rsid w:val="009C6004"/>
    <w:rsid w:val="00A01504"/>
    <w:rsid w:val="00A44B88"/>
    <w:rsid w:val="00A451D5"/>
    <w:rsid w:val="00AB04BF"/>
    <w:rsid w:val="00AC000C"/>
    <w:rsid w:val="00AD64A3"/>
    <w:rsid w:val="00BC2B7F"/>
    <w:rsid w:val="00BF32C1"/>
    <w:rsid w:val="00C122B0"/>
    <w:rsid w:val="00C64195"/>
    <w:rsid w:val="00CC0E1B"/>
    <w:rsid w:val="00CD030E"/>
    <w:rsid w:val="00D06704"/>
    <w:rsid w:val="00D10682"/>
    <w:rsid w:val="00D12733"/>
    <w:rsid w:val="00D17588"/>
    <w:rsid w:val="00D933EA"/>
    <w:rsid w:val="00E15779"/>
    <w:rsid w:val="00E203E8"/>
    <w:rsid w:val="00E471DE"/>
    <w:rsid w:val="00EB59AF"/>
    <w:rsid w:val="00EF3067"/>
    <w:rsid w:val="00F117E5"/>
    <w:rsid w:val="00F24889"/>
    <w:rsid w:val="00F85FEF"/>
    <w:rsid w:val="00F929BB"/>
    <w:rsid w:val="00FC7571"/>
    <w:rsid w:val="00FF40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B1DDD94-7F94-4DB9-B456-FD9DFD4D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95"/>
  </w:style>
  <w:style w:type="paragraph" w:styleId="Heading4">
    <w:name w:val="heading 4"/>
    <w:basedOn w:val="Normal"/>
    <w:link w:val="Heading4Char"/>
    <w:uiPriority w:val="9"/>
    <w:qFormat/>
    <w:rsid w:val="00FF40F0"/>
    <w:pPr>
      <w:spacing w:before="100" w:beforeAutospacing="1" w:after="100" w:afterAutospacing="1" w:line="240" w:lineRule="auto"/>
      <w:outlineLvl w:val="3"/>
    </w:pPr>
    <w:rPr>
      <w:rFonts w:ascii="Times New Roman" w:eastAsia="Times New Roman" w:hAnsi="Times New Roman" w:cs="Times New Roman"/>
      <w:b/>
      <w:bCs/>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rsid w:val="00F85FEF"/>
    <w:rPr>
      <w:rFonts w:cs="Times New Roman"/>
      <w:color w:val="0000FF"/>
      <w:u w:val="single"/>
    </w:rPr>
  </w:style>
  <w:style w:type="character" w:customStyle="1" w:styleId="Heading4Char">
    <w:name w:val="Heading 4 Char"/>
    <w:basedOn w:val="DefaultParagraphFont"/>
    <w:link w:val="Heading4"/>
    <w:uiPriority w:val="9"/>
    <w:rsid w:val="00FF40F0"/>
    <w:rPr>
      <w:rFonts w:ascii="Times New Roman" w:eastAsia="Times New Roman" w:hAnsi="Times New Roman" w:cs="Times New Roman"/>
      <w:b/>
      <w:bCs/>
      <w:sz w:val="24"/>
      <w:szCs w:val="24"/>
      <w:lang w:val="hr-HR" w:eastAsia="hr-HR"/>
    </w:rPr>
  </w:style>
  <w:style w:type="paragraph" w:styleId="HTMLPreformatted">
    <w:name w:val="HTML Preformatted"/>
    <w:basedOn w:val="Normal"/>
    <w:link w:val="HTMLPreformattedChar"/>
    <w:uiPriority w:val="99"/>
    <w:semiHidden/>
    <w:unhideWhenUsed/>
    <w:rsid w:val="0005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055A75"/>
    <w:rPr>
      <w:rFonts w:ascii="Courier New" w:eastAsia="Times New Roman" w:hAnsi="Courier New" w:cs="Courier New"/>
      <w:sz w:val="20"/>
      <w:szCs w:val="20"/>
      <w:lang w:val="hr-HR" w:eastAsia="hr-HR"/>
    </w:rPr>
  </w:style>
  <w:style w:type="paragraph" w:styleId="NormalWeb">
    <w:name w:val="Normal (Web)"/>
    <w:basedOn w:val="Normal"/>
    <w:uiPriority w:val="99"/>
    <w:rsid w:val="0099077F"/>
    <w:pPr>
      <w:spacing w:before="100" w:beforeAutospacing="1" w:after="100" w:afterAutospacing="1" w:line="240" w:lineRule="auto"/>
    </w:pPr>
    <w:rPr>
      <w:rFonts w:ascii="Times New Roman" w:eastAsia="Calibri"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84259">
      <w:bodyDiv w:val="1"/>
      <w:marLeft w:val="0"/>
      <w:marRight w:val="0"/>
      <w:marTop w:val="0"/>
      <w:marBottom w:val="0"/>
      <w:divBdr>
        <w:top w:val="none" w:sz="0" w:space="0" w:color="auto"/>
        <w:left w:val="none" w:sz="0" w:space="0" w:color="auto"/>
        <w:bottom w:val="none" w:sz="0" w:space="0" w:color="auto"/>
        <w:right w:val="none" w:sz="0" w:space="0" w:color="auto"/>
      </w:divBdr>
    </w:div>
    <w:div w:id="959645820">
      <w:bodyDiv w:val="1"/>
      <w:marLeft w:val="0"/>
      <w:marRight w:val="0"/>
      <w:marTop w:val="0"/>
      <w:marBottom w:val="0"/>
      <w:divBdr>
        <w:top w:val="none" w:sz="0" w:space="0" w:color="auto"/>
        <w:left w:val="none" w:sz="0" w:space="0" w:color="auto"/>
        <w:bottom w:val="none" w:sz="0" w:space="0" w:color="auto"/>
        <w:right w:val="none" w:sz="0" w:space="0" w:color="auto"/>
      </w:divBdr>
    </w:div>
    <w:div w:id="1117985763">
      <w:bodyDiv w:val="1"/>
      <w:marLeft w:val="0"/>
      <w:marRight w:val="0"/>
      <w:marTop w:val="0"/>
      <w:marBottom w:val="0"/>
      <w:divBdr>
        <w:top w:val="none" w:sz="0" w:space="0" w:color="auto"/>
        <w:left w:val="none" w:sz="0" w:space="0" w:color="auto"/>
        <w:bottom w:val="none" w:sz="0" w:space="0" w:color="auto"/>
        <w:right w:val="none" w:sz="0" w:space="0" w:color="auto"/>
      </w:divBdr>
    </w:div>
    <w:div w:id="1131824721">
      <w:bodyDiv w:val="1"/>
      <w:marLeft w:val="0"/>
      <w:marRight w:val="0"/>
      <w:marTop w:val="0"/>
      <w:marBottom w:val="0"/>
      <w:divBdr>
        <w:top w:val="none" w:sz="0" w:space="0" w:color="auto"/>
        <w:left w:val="none" w:sz="0" w:space="0" w:color="auto"/>
        <w:bottom w:val="none" w:sz="0" w:space="0" w:color="auto"/>
        <w:right w:val="none" w:sz="0" w:space="0" w:color="auto"/>
      </w:divBdr>
    </w:div>
    <w:div w:id="14043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337588" TargetMode="External"/><Relationship Id="rId3" Type="http://schemas.openxmlformats.org/officeDocument/2006/relationships/settings" Target="settings.xml"/><Relationship Id="rId7" Type="http://schemas.openxmlformats.org/officeDocument/2006/relationships/hyperlink" Target="http://www.ffzg.unizg.hr/hungaro/?page_id=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irb.hr/prikazi-rad?&amp;rad=198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316A-94AC-4166-93A6-7D90C3E2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6</cp:revision>
  <cp:lastPrinted>2019-02-18T13:08:00Z</cp:lastPrinted>
  <dcterms:created xsi:type="dcterms:W3CDTF">2019-02-24T17:22:00Z</dcterms:created>
  <dcterms:modified xsi:type="dcterms:W3CDTF">2019-04-16T12:06:00Z</dcterms:modified>
</cp:coreProperties>
</file>