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7773C" w:rsidRPr="0007773C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STUDY PROGRAMME:</w:t>
            </w:r>
            <w:r w:rsidR="00120BC5" w:rsidRPr="0007773C">
              <w:rPr>
                <w:rFonts w:ascii="Calibri" w:hAnsi="Calibri" w:cs="Calibri"/>
              </w:rPr>
              <w:t xml:space="preserve"> </w:t>
            </w:r>
          </w:p>
          <w:p w:rsidR="004831DD" w:rsidRPr="0007773C" w:rsidRDefault="004831D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Spanish language and literature </w:t>
            </w:r>
          </w:p>
          <w:p w:rsidR="00EB59AF" w:rsidRPr="0007773C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46527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Level</w:t>
            </w:r>
            <w:r w:rsidR="00EB59AF" w:rsidRPr="0007773C">
              <w:rPr>
                <w:rFonts w:ascii="Calibri" w:hAnsi="Calibri" w:cs="Calibri"/>
              </w:rPr>
              <w:t xml:space="preserve"> and Year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1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 </w:t>
            </w:r>
            <w:r w:rsidR="0007773C" w:rsidRPr="0007773C">
              <w:rPr>
                <w:rFonts w:ascii="Calibri" w:hAnsi="Calibri" w:cs="Calibri"/>
              </w:rPr>
              <w:t>MA</w:t>
            </w:r>
          </w:p>
        </w:tc>
      </w:tr>
      <w:tr w:rsidR="0007773C" w:rsidRPr="0007773C" w:rsidTr="00B77E7E">
        <w:tc>
          <w:tcPr>
            <w:tcW w:w="9396" w:type="dxa"/>
            <w:gridSpan w:val="3"/>
          </w:tcPr>
          <w:p w:rsidR="00B31479" w:rsidRPr="0007773C" w:rsidRDefault="00A01504" w:rsidP="0007773C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Title: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t xml:space="preserve"> </w:t>
            </w:r>
          </w:p>
          <w:p w:rsidR="00A01504" w:rsidRPr="0007773C" w:rsidRDefault="00FC0F59" w:rsidP="000777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Derivational Morphology of the Spanish Language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Description: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</w:p>
          <w:p w:rsidR="00EB59AF" w:rsidRPr="0007773C" w:rsidRDefault="00FC0F59" w:rsidP="00FC0F59">
            <w:pPr>
              <w:rPr>
                <w:rFonts w:ascii="Calibri" w:hAnsi="Calibri" w:cs="Calibri"/>
              </w:rPr>
            </w:pPr>
            <w:r w:rsidRPr="00FC0F59">
              <w:rPr>
                <w:rFonts w:ascii="Calibri" w:hAnsi="Calibri" w:cs="Calibri"/>
              </w:rPr>
              <w:t>The students will be familiar</w:t>
            </w:r>
            <w:r>
              <w:rPr>
                <w:rFonts w:ascii="Calibri" w:hAnsi="Calibri" w:cs="Calibri"/>
              </w:rPr>
              <w:t xml:space="preserve">ized with the processes of word </w:t>
            </w:r>
            <w:r w:rsidRPr="00FC0F59">
              <w:rPr>
                <w:rFonts w:ascii="Calibri" w:hAnsi="Calibri" w:cs="Calibri"/>
              </w:rPr>
              <w:t xml:space="preserve">formation in Spanish at all language levels, </w:t>
            </w:r>
            <w:r>
              <w:rPr>
                <w:rFonts w:ascii="Calibri" w:hAnsi="Calibri" w:cs="Calibri"/>
              </w:rPr>
              <w:t>analyzing</w:t>
            </w:r>
            <w:r w:rsidRPr="00FC0F59">
              <w:rPr>
                <w:rFonts w:ascii="Calibri" w:hAnsi="Calibri" w:cs="Calibri"/>
              </w:rPr>
              <w:t xml:space="preserve"> texts </w:t>
            </w:r>
            <w:r>
              <w:rPr>
                <w:rFonts w:ascii="Calibri" w:hAnsi="Calibri" w:cs="Calibri"/>
              </w:rPr>
              <w:t>and</w:t>
            </w:r>
            <w:r w:rsidRPr="00FC0F59">
              <w:rPr>
                <w:rFonts w:ascii="Calibri" w:hAnsi="Calibri" w:cs="Calibri"/>
              </w:rPr>
              <w:t xml:space="preserve"> corpus</w:t>
            </w:r>
            <w:r>
              <w:rPr>
                <w:rFonts w:ascii="Calibri" w:hAnsi="Calibri" w:cs="Calibri"/>
              </w:rPr>
              <w:t>es</w:t>
            </w:r>
            <w:r w:rsidRPr="00FC0F59">
              <w:rPr>
                <w:rFonts w:ascii="Calibri" w:hAnsi="Calibri" w:cs="Calibri"/>
              </w:rPr>
              <w:t xml:space="preserve">. Students will also be </w:t>
            </w:r>
            <w:r>
              <w:rPr>
                <w:rFonts w:ascii="Calibri" w:hAnsi="Calibri" w:cs="Calibri"/>
              </w:rPr>
              <w:t>introduced</w:t>
            </w:r>
            <w:r w:rsidRPr="00FC0F59">
              <w:rPr>
                <w:rFonts w:ascii="Calibri" w:hAnsi="Calibri" w:cs="Calibri"/>
              </w:rPr>
              <w:t xml:space="preserve"> with the basics of lexicology and </w:t>
            </w:r>
            <w:r>
              <w:rPr>
                <w:rFonts w:ascii="Calibri" w:hAnsi="Calibri" w:cs="Calibri"/>
              </w:rPr>
              <w:t>the loanwords.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FC0F5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2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FC0F59">
              <w:rPr>
                <w:rFonts w:ascii="Calibri" w:hAnsi="Calibri" w:cs="Calibri"/>
              </w:rPr>
              <w:t>winter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714366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Lecturer</w:t>
            </w:r>
            <w:r w:rsidR="007254DF" w:rsidRPr="0007773C">
              <w:rPr>
                <w:rFonts w:ascii="Calibri" w:hAnsi="Calibri" w:cs="Calibri"/>
              </w:rPr>
              <w:t>(s)/Teacher(s)</w:t>
            </w:r>
            <w:r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Maša Musulin</w:t>
            </w:r>
          </w:p>
          <w:p w:rsidR="00C64195" w:rsidRPr="0007773C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203E8" w:rsidRPr="0007773C" w:rsidRDefault="00E203E8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(regular)</w:t>
            </w:r>
            <w:r w:rsidR="00C64195" w:rsidRPr="0007773C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Spanish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254DF" w:rsidRPr="0007773C" w:rsidRDefault="007254D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 (regular):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4"/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284A68">
              <w:t xml:space="preserve"> T</w:t>
            </w:r>
            <w:r w:rsidR="0007773C" w:rsidRPr="0007773C">
              <w:t>eaching through lectures</w:t>
            </w:r>
            <w:r w:rsidR="0007773C">
              <w:t xml:space="preserve"> and </w:t>
            </w:r>
            <w:r w:rsidR="0007773C" w:rsidRPr="0007773C">
              <w:t>seminars; Presentations; Classroom disc</w:t>
            </w:r>
            <w:r w:rsidR="0007773C">
              <w:t>ussion; E-Learning (Omega)</w:t>
            </w:r>
          </w:p>
          <w:p w:rsidR="009C6004" w:rsidRPr="0007773C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334931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</w:t>
            </w:r>
            <w:r w:rsidR="00465279" w:rsidRPr="0007773C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07773C" w:rsidRDefault="005D7B91" w:rsidP="00C122B0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Weekly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  <w:p w:rsidR="00465279" w:rsidRPr="0007773C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DB754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7773C" w:rsidRPr="0007773C" w:rsidTr="001C572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7773C" w:rsidRPr="0007773C" w:rsidTr="00591030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ECTS:</w:t>
            </w:r>
            <w:r w:rsidR="0007773C">
              <w:rPr>
                <w:rFonts w:ascii="Calibri" w:hAnsi="Calibri" w:cs="Calibri"/>
              </w:rPr>
              <w:t xml:space="preserve"> 5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and level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5"/>
            </w:r>
            <w:r w:rsidRPr="0007773C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B2 – C1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6"/>
            </w:r>
            <w:r w:rsidRPr="0007773C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B59AF" w:rsidRPr="0007773C" w:rsidRDefault="003804F7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Evaluation</w:t>
            </w:r>
            <w:r w:rsidR="00EB59AF" w:rsidRPr="0007773C">
              <w:rPr>
                <w:rFonts w:ascii="Calibri" w:hAnsi="Calibri" w:cs="Calibri"/>
              </w:rPr>
              <w:t xml:space="preserve"> Methods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07773C">
              <w:rPr>
                <w:rFonts w:ascii="Calibri" w:hAnsi="Calibri" w:cs="Calibri"/>
              </w:rPr>
              <w:t xml:space="preserve"> and Grading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07773C">
              <w:rPr>
                <w:rFonts w:ascii="Calibri" w:hAnsi="Calibri" w:cs="Calibri"/>
              </w:rPr>
              <w:t>:</w:t>
            </w:r>
          </w:p>
          <w:p w:rsidR="00EB59AF" w:rsidRDefault="0007773C" w:rsidP="00077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attendance, </w:t>
            </w:r>
            <w:r w:rsidRPr="00D12733">
              <w:rPr>
                <w:sz w:val="20"/>
                <w:szCs w:val="20"/>
              </w:rPr>
              <w:t>Preliminary exam, Seminar paper, Practical work, Written exam, Oral Exam</w:t>
            </w:r>
          </w:p>
          <w:p w:rsidR="0007773C" w:rsidRDefault="0007773C" w:rsidP="000777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 </w:t>
            </w:r>
            <w:r w:rsidRPr="0007773C">
              <w:rPr>
                <w:rFonts w:ascii="Calibri" w:hAnsi="Calibri" w:cs="Calibri"/>
              </w:rPr>
              <w:t>system (5 Excellent; 4 Very good; 3 Good; 2 Sufficient; 1 Fail)</w:t>
            </w:r>
          </w:p>
          <w:p w:rsidR="0007773C" w:rsidRPr="0007773C" w:rsidRDefault="0007773C" w:rsidP="0007773C">
            <w:pPr>
              <w:jc w:val="both"/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Learning Outcomes:</w:t>
            </w:r>
          </w:p>
          <w:p w:rsidR="00EB59AF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</w:t>
            </w:r>
            <w:r>
              <w:t xml:space="preserve"> </w:t>
            </w:r>
            <w:r w:rsidR="004831DD">
              <w:t xml:space="preserve">Student will be able to </w:t>
            </w:r>
            <w:r w:rsidR="006D6900">
              <w:t>i</w:t>
            </w:r>
            <w:r w:rsidR="006D6900" w:rsidRPr="006D6900">
              <w:t xml:space="preserve">dentify the </w:t>
            </w:r>
            <w:r w:rsidR="006D6900">
              <w:t>different processes of a word formation i</w:t>
            </w:r>
            <w:r w:rsidR="006D6900" w:rsidRPr="006D6900">
              <w:t>n Spanish.</w:t>
            </w:r>
          </w:p>
          <w:p w:rsid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>
              <w:t xml:space="preserve"> </w:t>
            </w:r>
            <w:r w:rsidR="004831DD">
              <w:t xml:space="preserve">Student will be </w:t>
            </w:r>
            <w:r w:rsidR="006D6900">
              <w:rPr>
                <w:rFonts w:ascii="Calibri" w:hAnsi="Calibri" w:cs="Calibri"/>
              </w:rPr>
              <w:t>able to l</w:t>
            </w:r>
            <w:r w:rsidR="006D6900" w:rsidRPr="006D6900">
              <w:rPr>
                <w:rFonts w:ascii="Calibri" w:hAnsi="Calibri" w:cs="Calibri"/>
              </w:rPr>
              <w:t xml:space="preserve">ink </w:t>
            </w:r>
            <w:r w:rsidR="006D6900">
              <w:rPr>
                <w:rFonts w:ascii="Calibri" w:hAnsi="Calibri" w:cs="Calibri"/>
              </w:rPr>
              <w:t>the word formation</w:t>
            </w:r>
            <w:r w:rsidR="006D6900" w:rsidRPr="006D6900">
              <w:rPr>
                <w:rFonts w:ascii="Calibri" w:hAnsi="Calibri" w:cs="Calibri"/>
              </w:rPr>
              <w:t xml:space="preserve"> with current social changes and technology development</w:t>
            </w:r>
            <w:r w:rsidR="004831DD">
              <w:rPr>
                <w:rFonts w:ascii="Calibri" w:hAnsi="Calibri" w:cs="Calibri"/>
              </w:rPr>
              <w:t>.</w:t>
            </w:r>
          </w:p>
          <w:p w:rsidR="004831DD" w:rsidRPr="0007773C" w:rsidRDefault="004831DD" w:rsidP="006D6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Student will be </w:t>
            </w:r>
            <w:r w:rsidR="006D6900">
              <w:rPr>
                <w:rFonts w:ascii="Calibri" w:hAnsi="Calibri" w:cs="Calibri"/>
              </w:rPr>
              <w:t>able to work on corpuses and form their own specific corpus for the purposes of this class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EB59A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lastRenderedPageBreak/>
              <w:t>Literature: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Alvar Ezquerra, M. (1993): La formación de palabras en español. Arco-Libros, Madrid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Lang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Mervin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F. (1992). Formación de palabras en español. Morfología derivativa productiva en el léxico moderno. Cátedra, Madrid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Alvar Ezquerra, M. (2003). La enseñanza del léxico y el uso del diccionario. Arco-Libros, Madrid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Jover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Gómez-Ferrer, G. (1999). Formación de palabras en español. Octaedro, Barcelona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Pena, J. (1994-1995). Formación de palabras, gramática y diccionario, Revista de Lexicografía, Volumen I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Caie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G. D. et al. (2006). </w:t>
            </w: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The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power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Words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Amsterdam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– New York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Guerrero Ramos, G. (1995). Neologismos en el español actual, Madrid, Arco Libros.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Alvar Ezquerra, M.; Miró Domínguez, A. (1983), Diccionario de siglas y abreviaturas, Madrid, Alhambra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Almela</w:t>
            </w:r>
            <w:proofErr w:type="spellEnd"/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Pérez, R. (1999). Procedimientos de formación de palabras en español, Barcelona, Ariel</w:t>
            </w:r>
          </w:p>
          <w:p w:rsidR="00FC0F59" w:rsidRPr="00FC0F59" w:rsidRDefault="00FC0F59" w:rsidP="00FC0F59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FC0F59">
              <w:rPr>
                <w:rFonts w:asciiTheme="minorHAnsi" w:hAnsiTheme="minorHAnsi" w:cs="Arial"/>
                <w:sz w:val="22"/>
                <w:szCs w:val="22"/>
                <w:lang w:val="es-ES"/>
              </w:rPr>
              <w:t>Bajo Pérez, E. (1997). La derivación nominal en español. Arco-Libros, Madrid</w:t>
            </w:r>
          </w:p>
          <w:p w:rsidR="00EB59AF" w:rsidRPr="004831DD" w:rsidRDefault="00EB59AF" w:rsidP="004831DD">
            <w:pPr>
              <w:pStyle w:val="NoSpacing"/>
              <w:tabs>
                <w:tab w:val="left" w:pos="880"/>
              </w:tabs>
              <w:ind w:left="360"/>
              <w:rPr>
                <w:rFonts w:ascii="Garamond" w:hAnsi="Garamond" w:cs="Arial"/>
                <w:sz w:val="24"/>
                <w:lang w:val="es-ES"/>
              </w:rPr>
            </w:pPr>
          </w:p>
        </w:tc>
      </w:tr>
    </w:tbl>
    <w:p w:rsidR="00F117E5" w:rsidRPr="0007773C" w:rsidRDefault="00F117E5" w:rsidP="00714366">
      <w:bookmarkStart w:id="0" w:name="_GoBack"/>
      <w:bookmarkEnd w:id="0"/>
    </w:p>
    <w:sectPr w:rsidR="00F117E5" w:rsidRPr="0007773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E1" w:rsidRDefault="001D70E1" w:rsidP="00714366">
      <w:pPr>
        <w:spacing w:after="0" w:line="240" w:lineRule="auto"/>
      </w:pPr>
      <w:r>
        <w:separator/>
      </w:r>
    </w:p>
  </w:endnote>
  <w:endnote w:type="continuationSeparator" w:id="0">
    <w:p w:rsidR="001D70E1" w:rsidRDefault="001D70E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E1" w:rsidRDefault="001D70E1" w:rsidP="00714366">
      <w:pPr>
        <w:spacing w:after="0" w:line="240" w:lineRule="auto"/>
      </w:pPr>
      <w:r>
        <w:separator/>
      </w:r>
    </w:p>
  </w:footnote>
  <w:footnote w:type="continuationSeparator" w:id="0">
    <w:p w:rsidR="001D70E1" w:rsidRDefault="001D70E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87B"/>
    <w:multiLevelType w:val="hybridMultilevel"/>
    <w:tmpl w:val="05ECA75C"/>
    <w:lvl w:ilvl="0" w:tplc="F64692B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38425FE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E7F67FE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89CA9828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C4660AEC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609252D2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BA0E6408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42D44E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33C2FEDE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 w15:restartNumberingAfterBreak="0">
    <w:nsid w:val="542B4881"/>
    <w:multiLevelType w:val="hybridMultilevel"/>
    <w:tmpl w:val="A3BE27A8"/>
    <w:lvl w:ilvl="0" w:tplc="C19E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AAB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C9F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67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0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188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4A3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89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628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7773C"/>
    <w:rsid w:val="00120BC5"/>
    <w:rsid w:val="00195BAC"/>
    <w:rsid w:val="001D70E1"/>
    <w:rsid w:val="00230887"/>
    <w:rsid w:val="00284A68"/>
    <w:rsid w:val="00297469"/>
    <w:rsid w:val="003804F7"/>
    <w:rsid w:val="00381EEA"/>
    <w:rsid w:val="003B1E7C"/>
    <w:rsid w:val="003E03D6"/>
    <w:rsid w:val="00465279"/>
    <w:rsid w:val="004831DD"/>
    <w:rsid w:val="00525147"/>
    <w:rsid w:val="005368BB"/>
    <w:rsid w:val="005D7B91"/>
    <w:rsid w:val="0062222F"/>
    <w:rsid w:val="00662550"/>
    <w:rsid w:val="00675172"/>
    <w:rsid w:val="006D6900"/>
    <w:rsid w:val="00714366"/>
    <w:rsid w:val="007254DF"/>
    <w:rsid w:val="007C6B56"/>
    <w:rsid w:val="007E09CB"/>
    <w:rsid w:val="009047B0"/>
    <w:rsid w:val="0092582F"/>
    <w:rsid w:val="009418E7"/>
    <w:rsid w:val="00966206"/>
    <w:rsid w:val="00966E70"/>
    <w:rsid w:val="009C6004"/>
    <w:rsid w:val="009D135A"/>
    <w:rsid w:val="00A01504"/>
    <w:rsid w:val="00A67796"/>
    <w:rsid w:val="00AA04CA"/>
    <w:rsid w:val="00AB04BF"/>
    <w:rsid w:val="00AC000C"/>
    <w:rsid w:val="00AC1514"/>
    <w:rsid w:val="00AD64A3"/>
    <w:rsid w:val="00B31479"/>
    <w:rsid w:val="00B97FA6"/>
    <w:rsid w:val="00BC2B7F"/>
    <w:rsid w:val="00C122B0"/>
    <w:rsid w:val="00C64195"/>
    <w:rsid w:val="00CD030E"/>
    <w:rsid w:val="00D06704"/>
    <w:rsid w:val="00D12733"/>
    <w:rsid w:val="00D933EA"/>
    <w:rsid w:val="00DE4B3F"/>
    <w:rsid w:val="00E203E8"/>
    <w:rsid w:val="00E471DE"/>
    <w:rsid w:val="00EB59AF"/>
    <w:rsid w:val="00EF3067"/>
    <w:rsid w:val="00F117E5"/>
    <w:rsid w:val="00F24889"/>
    <w:rsid w:val="00F929BB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83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2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D322-9008-43FC-810C-84D8B27F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2019-02-28T15:40:00Z</dcterms:created>
  <dcterms:modified xsi:type="dcterms:W3CDTF">2019-04-25T08:48:00Z</dcterms:modified>
</cp:coreProperties>
</file>