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Romanian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344DA">
              <w:rPr>
                <w:rFonts w:ascii="Calibri" w:hAnsi="Calibri" w:cs="Calibri"/>
                <w:color w:val="FF0000"/>
              </w:rPr>
              <w:t>BA, 3rd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9344DA">
              <w:rPr>
                <w:rFonts w:ascii="Calibri" w:hAnsi="Calibri" w:cs="Calibri"/>
              </w:rPr>
              <w:t xml:space="preserve"> History of Romanian Language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6456C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Periodization of the history of Romanian Language; </w:t>
            </w:r>
            <w:proofErr w:type="spellStart"/>
            <w:r>
              <w:rPr>
                <w:rFonts w:ascii="Calibri" w:hAnsi="Calibri" w:cs="Calibri"/>
              </w:rPr>
              <w:t>substrats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superstrats</w:t>
            </w:r>
            <w:proofErr w:type="spellEnd"/>
            <w:r>
              <w:rPr>
                <w:rFonts w:ascii="Calibri" w:hAnsi="Calibri" w:cs="Calibri"/>
              </w:rPr>
              <w:t xml:space="preserve">; Vulgar Latin; specificities of </w:t>
            </w:r>
            <w:proofErr w:type="spellStart"/>
            <w:r>
              <w:rPr>
                <w:rFonts w:ascii="Calibri" w:hAnsi="Calibri" w:cs="Calibri"/>
              </w:rPr>
              <w:t>Danubian</w:t>
            </w:r>
            <w:proofErr w:type="spellEnd"/>
            <w:r>
              <w:rPr>
                <w:rFonts w:ascii="Calibri" w:hAnsi="Calibri" w:cs="Calibri"/>
              </w:rPr>
              <w:t xml:space="preserve"> Latin; Balkan Linguistic Union; influences of other languages; history and periodization of written Romanian; phonological historical changes; </w:t>
            </w:r>
            <w:proofErr w:type="spellStart"/>
            <w:r>
              <w:rPr>
                <w:rFonts w:ascii="Calibri" w:hAnsi="Calibri" w:cs="Calibri"/>
              </w:rPr>
              <w:t>morphosyntactic</w:t>
            </w:r>
            <w:proofErr w:type="spellEnd"/>
            <w:r>
              <w:rPr>
                <w:rFonts w:ascii="Calibri" w:hAnsi="Calibri" w:cs="Calibri"/>
              </w:rPr>
              <w:t xml:space="preserve"> historical changes; historical changes in vocabulary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344DA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344DA">
              <w:rPr>
                <w:rFonts w:ascii="Calibri" w:hAnsi="Calibri" w:cs="Calibri"/>
              </w:rPr>
              <w:t xml:space="preserve"> Gorana </w:t>
            </w:r>
            <w:proofErr w:type="spellStart"/>
            <w:r w:rsidR="009344DA">
              <w:rPr>
                <w:rFonts w:ascii="Calibri" w:hAnsi="Calibri" w:cs="Calibri"/>
              </w:rPr>
              <w:t>Bikić-Carić</w:t>
            </w:r>
            <w:proofErr w:type="spellEnd"/>
            <w:r w:rsidR="00650712">
              <w:rPr>
                <w:rFonts w:ascii="Calibri" w:hAnsi="Calibri" w:cs="Calibri"/>
              </w:rPr>
              <w:t xml:space="preserve"> </w:t>
            </w:r>
            <w:r w:rsidR="00650712">
              <w:rPr>
                <w:rFonts w:ascii="Calibri" w:hAnsi="Calibri" w:cs="Calibri"/>
              </w:rPr>
              <w:t>(Assistant Professor)</w:t>
            </w:r>
            <w:bookmarkStart w:id="0" w:name="_GoBack"/>
            <w:bookmarkEnd w:id="0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344DA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9344DA">
              <w:rPr>
                <w:rFonts w:ascii="Calibri" w:hAnsi="Calibri" w:cs="Calibri"/>
              </w:rPr>
              <w:t xml:space="preserve"> Lectures, Seminars, Classroom discussion, E-learning (Omega)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456C6">
              <w:rPr>
                <w:rFonts w:ascii="Calibri" w:hAnsi="Calibri" w:cs="Calibri"/>
              </w:rPr>
              <w:t>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6456C6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B2, French B2, Romanian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9344DA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attendance, Seminar paper, Oral Exam; Standard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Pr="00714366" w:rsidRDefault="006456C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 understand the evolution of Romanian language and apply this knowledge to the present form of the language.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Avram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M., Sala, M. (2001):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Faceţi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cunoştinţǎ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cu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limba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românǎ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Cluj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Echinox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Brâncuş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G. (2004):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Introducere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în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istoria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limbii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I.</w:t>
            </w: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Editura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Fundaţiei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România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lastRenderedPageBreak/>
              <w:t>mâine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Brâncuş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G. (2009):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Cercetări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asupra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fondului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traco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-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dac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al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limbii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Dacica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4)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Coteanu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I. (1981):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Originile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limbii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Editura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ştiinţificǎ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şi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enciclopedicǎ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Coteanu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I. (1981):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Structura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şi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evoluţia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limbii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(de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origini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pînǎ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1860).</w:t>
            </w: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Editura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Academiei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Republicii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Socialiste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România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6)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Gheţie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I.,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Mareş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A. (2001):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De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când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se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scrie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româneşte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Univers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enciclopedic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7)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Kovačec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A. (1971):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Descrierea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istroromânei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actuale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Editura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Academiei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Republicii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Socialiste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România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8)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Mallory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J. (2006):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Indoeuropljani. Zagonetka njihova podrijetla – jezik, arheologija, mit</w:t>
            </w:r>
            <w:r>
              <w:rPr>
                <w:rFonts w:ascii="&amp;quot" w:hAnsi="&amp;quot"/>
                <w:color w:val="444444"/>
                <w:sz w:val="21"/>
                <w:szCs w:val="21"/>
              </w:rPr>
              <w:t>. Zagreb: Školska knjiga</w:t>
            </w:r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9) Matasović, R. (2001):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Uvod u poredbenu lingvistiku</w:t>
            </w:r>
            <w:r>
              <w:rPr>
                <w:rFonts w:ascii="&amp;quot" w:hAnsi="&amp;quot"/>
                <w:color w:val="444444"/>
                <w:sz w:val="21"/>
                <w:szCs w:val="21"/>
              </w:rPr>
              <w:t>. Zagreb: Matica hrvatska</w:t>
            </w:r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10)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Rosetti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A. (1968):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Istoria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limbii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Editura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pentru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literaturǎ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11) Sala, M. (1998):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De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latinǎ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românǎ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Univers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enciclopedic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12) Sala, M. (2010):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101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cuvinte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moştenite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împrumutate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şi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create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Bucureşti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Humanitas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13)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Sandfeld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Kr. (1930):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Linguistique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balkanique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problèmes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et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résultats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Paris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Editeur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Edouard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Champion</w:t>
            </w:r>
            <w:proofErr w:type="spellEnd"/>
          </w:p>
          <w:p w:rsidR="006456C6" w:rsidRDefault="006456C6" w:rsidP="006456C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&amp;quot" w:hAnsi="&amp;quot"/>
                <w:color w:val="444444"/>
                <w:sz w:val="21"/>
                <w:szCs w:val="21"/>
              </w:rPr>
            </w:pPr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14)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Vidos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, B. E. (1965): </w:t>
            </w:r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Manuale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di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linguistica</w:t>
            </w:r>
            <w:proofErr w:type="spellEnd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&amp;quot" w:hAnsi="&amp;quot"/>
                <w:color w:val="444444"/>
                <w:sz w:val="21"/>
                <w:szCs w:val="21"/>
                <w:bdr w:val="none" w:sz="0" w:space="0" w:color="auto" w:frame="1"/>
              </w:rPr>
              <w:t>romanza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Firenze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: Leo S. </w:t>
            </w:r>
            <w:proofErr w:type="spellStart"/>
            <w:r>
              <w:rPr>
                <w:rFonts w:ascii="&amp;quot" w:hAnsi="&amp;quot"/>
                <w:color w:val="444444"/>
                <w:sz w:val="21"/>
                <w:szCs w:val="21"/>
              </w:rPr>
              <w:t>Olschki</w:t>
            </w:r>
            <w:proofErr w:type="spellEnd"/>
            <w:r>
              <w:rPr>
                <w:rFonts w:ascii="&amp;quot" w:hAnsi="&amp;quot"/>
                <w:color w:val="444444"/>
                <w:sz w:val="21"/>
                <w:szCs w:val="21"/>
              </w:rPr>
              <w:t xml:space="preserve"> – Editore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A" w:rsidRDefault="005A0ACA" w:rsidP="00714366">
      <w:pPr>
        <w:spacing w:after="0" w:line="240" w:lineRule="auto"/>
      </w:pPr>
      <w:r>
        <w:separator/>
      </w:r>
    </w:p>
  </w:endnote>
  <w:endnote w:type="continuationSeparator" w:id="0">
    <w:p w:rsidR="005A0ACA" w:rsidRDefault="005A0AC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A" w:rsidRDefault="005A0ACA" w:rsidP="00714366">
      <w:pPr>
        <w:spacing w:after="0" w:line="240" w:lineRule="auto"/>
      </w:pPr>
      <w:r>
        <w:separator/>
      </w:r>
    </w:p>
  </w:footnote>
  <w:footnote w:type="continuationSeparator" w:id="0">
    <w:p w:rsidR="005A0ACA" w:rsidRDefault="005A0AC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 xml:space="preserve">. </w:t>
      </w:r>
      <w:proofErr w:type="spellStart"/>
      <w:r w:rsidRPr="00D12733">
        <w:rPr>
          <w:lang w:val="hr-HR"/>
        </w:rPr>
        <w:t>English</w:t>
      </w:r>
      <w:proofErr w:type="spellEnd"/>
      <w:r w:rsidRPr="00D12733">
        <w:rPr>
          <w:lang w:val="hr-HR"/>
        </w:rPr>
        <w:t xml:space="preserve">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511EA"/>
    <w:rsid w:val="003804F7"/>
    <w:rsid w:val="00381EEA"/>
    <w:rsid w:val="003A306E"/>
    <w:rsid w:val="003B1E7C"/>
    <w:rsid w:val="003E03D6"/>
    <w:rsid w:val="00465279"/>
    <w:rsid w:val="00525147"/>
    <w:rsid w:val="005A0ACA"/>
    <w:rsid w:val="005D7B91"/>
    <w:rsid w:val="0062222F"/>
    <w:rsid w:val="006456C6"/>
    <w:rsid w:val="00650712"/>
    <w:rsid w:val="00662550"/>
    <w:rsid w:val="00675172"/>
    <w:rsid w:val="00714366"/>
    <w:rsid w:val="007254DF"/>
    <w:rsid w:val="007E09CB"/>
    <w:rsid w:val="0086169B"/>
    <w:rsid w:val="009047B0"/>
    <w:rsid w:val="0092582F"/>
    <w:rsid w:val="009344DA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C5FF7"/>
    <w:rsid w:val="00EF3067"/>
    <w:rsid w:val="00F101AD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645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645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D254-4061-467C-B820-78B1021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2019-02-18T13:08:00Z</cp:lastPrinted>
  <dcterms:created xsi:type="dcterms:W3CDTF">2019-03-03T21:37:00Z</dcterms:created>
  <dcterms:modified xsi:type="dcterms:W3CDTF">2019-03-05T07:44:00Z</dcterms:modified>
</cp:coreProperties>
</file>