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14:paraId="5C41ED8F" w14:textId="77777777" w:rsidTr="00714366">
        <w:tc>
          <w:tcPr>
            <w:tcW w:w="9396" w:type="dxa"/>
            <w:gridSpan w:val="3"/>
          </w:tcPr>
          <w:p w14:paraId="307C6DEB" w14:textId="6F077A87"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  <w:r w:rsidR="00DE7C65" w:rsidRPr="00D44D22">
              <w:rPr>
                <w:rFonts w:ascii="Calibri" w:hAnsi="Calibri" w:cs="Calibri"/>
                <w:lang w:val="en-GB"/>
              </w:rPr>
              <w:t xml:space="preserve"> Romanian Language and Literature</w:t>
            </w:r>
          </w:p>
          <w:p w14:paraId="3091965B" w14:textId="77777777"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14:paraId="7E82B8EB" w14:textId="77777777" w:rsidTr="00714366">
        <w:tc>
          <w:tcPr>
            <w:tcW w:w="9396" w:type="dxa"/>
            <w:gridSpan w:val="3"/>
          </w:tcPr>
          <w:p w14:paraId="6843723F" w14:textId="5DAAD3EF" w:rsidR="005D7B91" w:rsidRPr="0007245F" w:rsidRDefault="005D7B91" w:rsidP="002D0CBA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DE7C65">
              <w:rPr>
                <w:rFonts w:ascii="Calibri" w:hAnsi="Calibri" w:cs="Calibri"/>
                <w:color w:val="FF0000"/>
              </w:rPr>
              <w:t>MA</w:t>
            </w:r>
            <w:r w:rsidR="00260AA3">
              <w:rPr>
                <w:rFonts w:ascii="Calibri" w:hAnsi="Calibri" w:cs="Calibri"/>
                <w:color w:val="FF0000"/>
              </w:rPr>
              <w:t xml:space="preserve">, </w:t>
            </w:r>
            <w:r w:rsidR="002D0CBA">
              <w:rPr>
                <w:rFonts w:ascii="Calibri" w:hAnsi="Calibri" w:cs="Calibri"/>
                <w:color w:val="FF0000"/>
              </w:rPr>
              <w:t>1</w:t>
            </w:r>
            <w:r w:rsidR="002D0CBA">
              <w:rPr>
                <w:rFonts w:ascii="Calibri" w:hAnsi="Calibri" w:cs="Calibri"/>
                <w:color w:val="FF0000"/>
                <w:vertAlign w:val="superscript"/>
              </w:rPr>
              <w:t>st</w:t>
            </w:r>
            <w:r w:rsidR="00260AA3">
              <w:rPr>
                <w:rFonts w:ascii="Calibri" w:hAnsi="Calibri" w:cs="Calibri"/>
                <w:color w:val="FF0000"/>
              </w:rPr>
              <w:t xml:space="preserve"> year</w:t>
            </w:r>
          </w:p>
        </w:tc>
      </w:tr>
      <w:tr w:rsidR="00A01504" w14:paraId="51F15E67" w14:textId="77777777" w:rsidTr="00B77E7E">
        <w:tc>
          <w:tcPr>
            <w:tcW w:w="9396" w:type="dxa"/>
            <w:gridSpan w:val="3"/>
          </w:tcPr>
          <w:p w14:paraId="77FD0DFF" w14:textId="09C95F8E"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  <w:r w:rsidR="00B74C8C">
              <w:rPr>
                <w:rFonts w:ascii="Calibri" w:hAnsi="Calibri" w:cs="Calibri"/>
              </w:rPr>
              <w:t xml:space="preserve"> Romanian Language I</w:t>
            </w:r>
          </w:p>
          <w:p w14:paraId="420EEEF1" w14:textId="77777777" w:rsidR="00A01504" w:rsidRPr="00714366" w:rsidRDefault="00A01504" w:rsidP="00714366">
            <w:pPr>
              <w:rPr>
                <w:rFonts w:ascii="Calibri" w:hAnsi="Calibri" w:cs="Calibri"/>
              </w:rPr>
            </w:pPr>
          </w:p>
        </w:tc>
      </w:tr>
      <w:tr w:rsidR="005D7B91" w14:paraId="5327D600" w14:textId="77777777" w:rsidTr="00714366">
        <w:tc>
          <w:tcPr>
            <w:tcW w:w="9396" w:type="dxa"/>
            <w:gridSpan w:val="3"/>
          </w:tcPr>
          <w:p w14:paraId="54BF8A42" w14:textId="388D7E36" w:rsidR="00EB59AF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  <w:r w:rsidR="00571EC8">
              <w:rPr>
                <w:rFonts w:ascii="Calibri" w:hAnsi="Calibri" w:cs="Calibri"/>
              </w:rPr>
              <w:t xml:space="preserve"> </w:t>
            </w:r>
            <w:r w:rsidR="00C372C5">
              <w:t xml:space="preserve"> </w:t>
            </w:r>
            <w:r w:rsidR="00675C45">
              <w:t xml:space="preserve">The course has as its aim </w:t>
            </w:r>
            <w:r w:rsidR="00B05FF9">
              <w:rPr>
                <w:rStyle w:val="tlid-translation"/>
              </w:rPr>
              <w:t xml:space="preserve">spontaneous and accurate expression, use of language for professional purposes, development of sociolinguistic competence, application of </w:t>
            </w:r>
            <w:r w:rsidR="003756CD">
              <w:rPr>
                <w:rStyle w:val="tlid-translation"/>
              </w:rPr>
              <w:t>learned</w:t>
            </w:r>
            <w:r w:rsidR="00B05FF9">
              <w:rPr>
                <w:rStyle w:val="tlid-translation"/>
              </w:rPr>
              <w:t xml:space="preserve"> grammatical material, structure and lexic to achieve a high level of language knowledge.</w:t>
            </w:r>
          </w:p>
        </w:tc>
      </w:tr>
      <w:tr w:rsidR="005D7B91" w14:paraId="3447654C" w14:textId="77777777" w:rsidTr="00714366">
        <w:tc>
          <w:tcPr>
            <w:tcW w:w="9396" w:type="dxa"/>
            <w:gridSpan w:val="3"/>
          </w:tcPr>
          <w:p w14:paraId="3A49978A" w14:textId="479C9504"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A416B9">
              <w:rPr>
                <w:rFonts w:ascii="Calibri" w:hAnsi="Calibri" w:cs="Calibri"/>
                <w:color w:val="FF0000"/>
              </w:rPr>
              <w:t>winter semester</w:t>
            </w:r>
          </w:p>
        </w:tc>
      </w:tr>
      <w:tr w:rsidR="00714366" w14:paraId="465D68C0" w14:textId="77777777" w:rsidTr="00714366">
        <w:tc>
          <w:tcPr>
            <w:tcW w:w="9396" w:type="dxa"/>
            <w:gridSpan w:val="3"/>
          </w:tcPr>
          <w:p w14:paraId="3205D81F" w14:textId="224FE2FB"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  <w:r w:rsidR="00196EA7">
              <w:rPr>
                <w:rFonts w:ascii="Calibri" w:hAnsi="Calibri" w:cs="Calibri"/>
              </w:rPr>
              <w:t xml:space="preserve"> </w:t>
            </w:r>
            <w:r w:rsidR="00A416B9">
              <w:rPr>
                <w:rFonts w:ascii="Calibri" w:hAnsi="Calibri" w:cs="Calibri"/>
              </w:rPr>
              <w:t>Patricia Serbac</w:t>
            </w:r>
            <w:r w:rsidR="00196EA7">
              <w:rPr>
                <w:rFonts w:ascii="Calibri" w:hAnsi="Calibri" w:cs="Calibri"/>
              </w:rPr>
              <w:t>, PhD</w:t>
            </w:r>
            <w:bookmarkStart w:id="0" w:name="_GoBack"/>
            <w:bookmarkEnd w:id="0"/>
            <w:r w:rsidR="00433CDA">
              <w:rPr>
                <w:rFonts w:ascii="Calibri" w:hAnsi="Calibri" w:cs="Calibri"/>
              </w:rPr>
              <w:t xml:space="preserve"> / foreign lecturer</w:t>
            </w:r>
          </w:p>
          <w:p w14:paraId="2540E9FE" w14:textId="77777777" w:rsidR="00C64195" w:rsidRPr="00714366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A01504" w14:paraId="72C18B9F" w14:textId="77777777" w:rsidTr="00714366">
        <w:tc>
          <w:tcPr>
            <w:tcW w:w="9396" w:type="dxa"/>
            <w:gridSpan w:val="3"/>
          </w:tcPr>
          <w:p w14:paraId="08885F6D" w14:textId="2396DFBA"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A416B9">
              <w:rPr>
                <w:rFonts w:ascii="Calibri" w:hAnsi="Calibri" w:cs="Calibri"/>
              </w:rPr>
              <w:t xml:space="preserve"> Romanian</w:t>
            </w:r>
          </w:p>
        </w:tc>
      </w:tr>
      <w:tr w:rsidR="007254DF" w14:paraId="0D42EEC2" w14:textId="77777777" w:rsidTr="00714366">
        <w:tc>
          <w:tcPr>
            <w:tcW w:w="9396" w:type="dxa"/>
            <w:gridSpan w:val="3"/>
          </w:tcPr>
          <w:p w14:paraId="4D2DC194" w14:textId="77777777" w:rsidR="00546A8B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</w:p>
          <w:p w14:paraId="0616475B" w14:textId="4492C21E" w:rsidR="007254DF" w:rsidRDefault="00A416B9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direct instruction, </w:t>
            </w:r>
            <w:r w:rsidRPr="00D12733">
              <w:t>teaching through exercises</w:t>
            </w:r>
            <w:r>
              <w:t>,</w:t>
            </w:r>
            <w:r w:rsidRPr="00D12733">
              <w:t xml:space="preserve"> </w:t>
            </w:r>
            <w:r>
              <w:t>c</w:t>
            </w:r>
            <w:r w:rsidRPr="00D12733">
              <w:t>lassroom discussion; E-Learning (Omega)</w:t>
            </w:r>
          </w:p>
          <w:p w14:paraId="1FBC1373" w14:textId="77777777" w:rsidR="009C6004" w:rsidRDefault="009C6004" w:rsidP="00714366">
            <w:pPr>
              <w:rPr>
                <w:rFonts w:ascii="Calibri" w:hAnsi="Calibri" w:cs="Calibri"/>
              </w:rPr>
            </w:pPr>
          </w:p>
        </w:tc>
      </w:tr>
      <w:tr w:rsidR="00714366" w14:paraId="55618196" w14:textId="77777777" w:rsidTr="00334931">
        <w:tc>
          <w:tcPr>
            <w:tcW w:w="3132" w:type="dxa"/>
          </w:tcPr>
          <w:p w14:paraId="5BCE42FF" w14:textId="77777777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14:paraId="12ED0529" w14:textId="77777777"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14:paraId="29EBA52D" w14:textId="77777777"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14:paraId="502C7A6D" w14:textId="77777777"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14:paraId="0344BA07" w14:textId="77777777" w:rsidTr="00DB754C">
        <w:tc>
          <w:tcPr>
            <w:tcW w:w="3132" w:type="dxa"/>
          </w:tcPr>
          <w:p w14:paraId="18B5371A" w14:textId="77777777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14:paraId="7B0FB197" w14:textId="41A6EC5B" w:rsidR="00714366" w:rsidRPr="00714366" w:rsidRDefault="006F59E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14:paraId="241CE332" w14:textId="3D371019" w:rsidR="00714366" w:rsidRPr="00714366" w:rsidRDefault="006F59E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14366" w14:paraId="36F19E7E" w14:textId="77777777" w:rsidTr="001C572C">
        <w:tc>
          <w:tcPr>
            <w:tcW w:w="3132" w:type="dxa"/>
          </w:tcPr>
          <w:p w14:paraId="7EA14F3E" w14:textId="77777777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14:paraId="0D6A0047" w14:textId="7DB7241D" w:rsidR="00714366" w:rsidRPr="00714366" w:rsidRDefault="006F59E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32" w:type="dxa"/>
          </w:tcPr>
          <w:p w14:paraId="36996CD9" w14:textId="520B7BB1" w:rsidR="00714366" w:rsidRPr="00714366" w:rsidRDefault="006F59E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714366" w14:paraId="4E59B0F0" w14:textId="77777777" w:rsidTr="00591030">
        <w:tc>
          <w:tcPr>
            <w:tcW w:w="3132" w:type="dxa"/>
          </w:tcPr>
          <w:p w14:paraId="6E5A238F" w14:textId="77777777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14:paraId="13131259" w14:textId="77777777"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14:paraId="5DB39B4D" w14:textId="77777777"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14:paraId="47952AEB" w14:textId="77777777" w:rsidTr="00714366">
        <w:tc>
          <w:tcPr>
            <w:tcW w:w="9396" w:type="dxa"/>
            <w:gridSpan w:val="3"/>
          </w:tcPr>
          <w:p w14:paraId="61E5CA77" w14:textId="66185465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546A8B">
              <w:rPr>
                <w:rFonts w:ascii="Calibri" w:hAnsi="Calibri" w:cs="Calibri"/>
              </w:rPr>
              <w:t xml:space="preserve"> 5</w:t>
            </w:r>
          </w:p>
        </w:tc>
      </w:tr>
      <w:tr w:rsidR="00BC2B7F" w14:paraId="0D1AB6E9" w14:textId="77777777" w:rsidTr="00714366">
        <w:tc>
          <w:tcPr>
            <w:tcW w:w="9396" w:type="dxa"/>
            <w:gridSpan w:val="3"/>
          </w:tcPr>
          <w:p w14:paraId="409C6498" w14:textId="0949F0B4"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  <w:r w:rsidR="00546A8B">
              <w:rPr>
                <w:rFonts w:ascii="Calibri" w:hAnsi="Calibri" w:cs="Calibri"/>
              </w:rPr>
              <w:t xml:space="preserve"> Romanian </w:t>
            </w:r>
            <w:r w:rsidR="00E71C52">
              <w:rPr>
                <w:rFonts w:ascii="Calibri" w:hAnsi="Calibri" w:cs="Calibri"/>
              </w:rPr>
              <w:t>C1</w:t>
            </w:r>
          </w:p>
          <w:p w14:paraId="4ACBF249" w14:textId="77777777" w:rsidR="00C64195" w:rsidRPr="009C6004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BC2B7F" w14:paraId="5C91484A" w14:textId="77777777" w:rsidTr="00714366">
        <w:tc>
          <w:tcPr>
            <w:tcW w:w="9396" w:type="dxa"/>
            <w:gridSpan w:val="3"/>
          </w:tcPr>
          <w:p w14:paraId="3F3942DC" w14:textId="77777777" w:rsidR="00546A8B" w:rsidRDefault="00BC2B7F" w:rsidP="00546A8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  <w:r w:rsidR="00546A8B">
              <w:rPr>
                <w:rFonts w:ascii="Calibri" w:hAnsi="Calibri" w:cs="Calibri"/>
              </w:rPr>
              <w:t xml:space="preserve"> </w:t>
            </w:r>
          </w:p>
          <w:p w14:paraId="54E7BAB2" w14:textId="75010CF3" w:rsidR="00BC2B7F" w:rsidRDefault="00546A8B" w:rsidP="00546A8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direct instruction, </w:t>
            </w:r>
            <w:r w:rsidRPr="00D12733">
              <w:t>teaching through exercises</w:t>
            </w:r>
            <w:r>
              <w:t>,</w:t>
            </w:r>
            <w:r w:rsidRPr="00D12733">
              <w:t xml:space="preserve"> </w:t>
            </w:r>
            <w:r>
              <w:t>c</w:t>
            </w:r>
            <w:r w:rsidRPr="00D12733">
              <w:t>lassroom discussion</w:t>
            </w:r>
            <w:r w:rsidR="00615230">
              <w:t>,</w:t>
            </w:r>
            <w:r w:rsidRPr="00D12733">
              <w:t xml:space="preserve"> </w:t>
            </w:r>
            <w:r w:rsidR="00DF04F9">
              <w:rPr>
                <w:rStyle w:val="tlid-translation"/>
              </w:rPr>
              <w:t>conducted training and performance tracking</w:t>
            </w:r>
            <w:r w:rsidR="00615230">
              <w:rPr>
                <w:rStyle w:val="tlid-translation"/>
              </w:rPr>
              <w:t xml:space="preserve">, </w:t>
            </w:r>
            <w:r w:rsidR="00615230" w:rsidRPr="00D12733">
              <w:t xml:space="preserve"> E-Learning (Omega)</w:t>
            </w:r>
            <w:r w:rsidR="00DF04F9">
              <w:rPr>
                <w:rStyle w:val="tlid-translation"/>
              </w:rPr>
              <w:t>.</w:t>
            </w:r>
          </w:p>
          <w:p w14:paraId="58F22564" w14:textId="77777777" w:rsidR="00C64195" w:rsidRPr="00BC2B7F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EB59AF" w14:paraId="0286EA7C" w14:textId="77777777" w:rsidTr="00714366">
        <w:tc>
          <w:tcPr>
            <w:tcW w:w="9396" w:type="dxa"/>
            <w:gridSpan w:val="3"/>
          </w:tcPr>
          <w:p w14:paraId="4C8F2C5A" w14:textId="26FF60F0"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  <w:r w:rsidR="00546A8B">
              <w:rPr>
                <w:rFonts w:ascii="Calibri" w:hAnsi="Calibri" w:cs="Calibri"/>
              </w:rPr>
              <w:t xml:space="preserve"> oral and written exam</w:t>
            </w:r>
          </w:p>
          <w:p w14:paraId="2BA560FF" w14:textId="77777777"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14:paraId="336444C2" w14:textId="77777777" w:rsidTr="00714366">
        <w:tc>
          <w:tcPr>
            <w:tcW w:w="9396" w:type="dxa"/>
            <w:gridSpan w:val="3"/>
          </w:tcPr>
          <w:p w14:paraId="11FCA1A6" w14:textId="72F80225" w:rsidR="00E12120" w:rsidRPr="00A018F5" w:rsidRDefault="005D7B91" w:rsidP="00A018F5">
            <w:pPr>
              <w:rPr>
                <w:rFonts w:ascii="Calibri" w:hAnsi="Calibri" w:cs="Calibri"/>
              </w:rPr>
            </w:pPr>
            <w:r w:rsidRPr="009B616D">
              <w:rPr>
                <w:rFonts w:ascii="Calibri" w:hAnsi="Calibri" w:cs="Calibri"/>
              </w:rPr>
              <w:t>Learning Outcomes:</w:t>
            </w:r>
            <w:r w:rsidR="006B2578">
              <w:rPr>
                <w:rFonts w:ascii="Calibri" w:hAnsi="Calibri" w:cs="Calibri"/>
              </w:rPr>
              <w:t xml:space="preserve"> </w:t>
            </w:r>
            <w:r w:rsidR="006B2578" w:rsidRPr="009B616D">
              <w:rPr>
                <w:rFonts w:ascii="Calibri" w:eastAsia="Times New Roman" w:hAnsi="Calibri" w:cs="Calibri"/>
                <w:lang w:val="de-DE" w:eastAsia="ko-KR"/>
              </w:rPr>
              <w:t xml:space="preserve"> S</w:t>
            </w:r>
            <w:r w:rsidR="006B2578" w:rsidRPr="00E12120">
              <w:rPr>
                <w:rFonts w:ascii="Calibri" w:eastAsia="Times New Roman" w:hAnsi="Calibri" w:cs="Calibri"/>
                <w:lang w:val="de-DE" w:eastAsia="ko-KR"/>
              </w:rPr>
              <w:t>tudent</w:t>
            </w:r>
            <w:r w:rsidR="006B2578" w:rsidRPr="009B616D">
              <w:rPr>
                <w:rFonts w:ascii="Calibri" w:eastAsia="Times New Roman" w:hAnsi="Calibri" w:cs="Calibri"/>
                <w:lang w:val="de-DE" w:eastAsia="ko-KR"/>
              </w:rPr>
              <w:t>s</w:t>
            </w:r>
            <w:r w:rsidR="006B2578" w:rsidRPr="00E12120">
              <w:rPr>
                <w:rFonts w:ascii="Calibri" w:eastAsia="Times New Roman" w:hAnsi="Calibri" w:cs="Calibri"/>
                <w:lang w:val="de-DE" w:eastAsia="ko-KR"/>
              </w:rPr>
              <w:t xml:space="preserve"> will be able to</w:t>
            </w:r>
          </w:p>
          <w:p w14:paraId="33F00E2E" w14:textId="4B835867" w:rsidR="00A018F5" w:rsidRPr="009B616D" w:rsidRDefault="00A018F5" w:rsidP="00E12120">
            <w:pPr>
              <w:rPr>
                <w:rFonts w:ascii="Calibri" w:eastAsia="Times New Roman" w:hAnsi="Calibri" w:cs="Calibri"/>
                <w:lang w:val="de-DE" w:eastAsia="ko-KR"/>
              </w:rPr>
            </w:pPr>
            <w:r>
              <w:rPr>
                <w:rStyle w:val="tlid-translation"/>
              </w:rPr>
              <w:t>1. acquire l</w:t>
            </w:r>
            <w:r w:rsidR="00C50A61">
              <w:rPr>
                <w:rStyle w:val="tlid-translation"/>
              </w:rPr>
              <w:t>anguage</w:t>
            </w:r>
            <w:r w:rsidR="00EE4907">
              <w:t xml:space="preserve"> </w:t>
            </w:r>
            <w:r w:rsidR="00EE4907">
              <w:rPr>
                <w:rStyle w:val="tlid-translation"/>
              </w:rPr>
              <w:t xml:space="preserve">competences </w:t>
            </w:r>
            <w:r>
              <w:rPr>
                <w:rStyle w:val="tlid-translation"/>
              </w:rPr>
              <w:t xml:space="preserve">at </w:t>
            </w:r>
            <w:r w:rsidR="00C50A61">
              <w:rPr>
                <w:rStyle w:val="tlid-translation"/>
              </w:rPr>
              <w:t xml:space="preserve">C1 </w:t>
            </w:r>
            <w:r>
              <w:rPr>
                <w:rStyle w:val="tlid-translation"/>
              </w:rPr>
              <w:t>level,</w:t>
            </w:r>
            <w:r>
              <w:br/>
            </w:r>
            <w:r>
              <w:rPr>
                <w:rStyle w:val="tlid-translation"/>
              </w:rPr>
              <w:t>2. exactly express ideas and opinions,</w:t>
            </w:r>
            <w:r>
              <w:br/>
            </w:r>
            <w:r>
              <w:rPr>
                <w:rStyle w:val="tlid-translation"/>
              </w:rPr>
              <w:t>3. reformulate the text by avoiding gerunds or more genitives,</w:t>
            </w:r>
            <w:r>
              <w:br/>
            </w:r>
            <w:r>
              <w:rPr>
                <w:rStyle w:val="tlid-translation"/>
              </w:rPr>
              <w:t>4. understand literary texts and recognize the characteristics of oral style.</w:t>
            </w:r>
          </w:p>
          <w:p w14:paraId="48565769" w14:textId="77777777" w:rsidR="00EB59AF" w:rsidRPr="009B616D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14:paraId="3A09D452" w14:textId="77777777" w:rsidTr="00714366">
        <w:tc>
          <w:tcPr>
            <w:tcW w:w="9396" w:type="dxa"/>
            <w:gridSpan w:val="3"/>
          </w:tcPr>
          <w:p w14:paraId="28AE8711" w14:textId="75771EF7" w:rsidR="00714366" w:rsidRPr="00604CF6" w:rsidRDefault="00EB59AF" w:rsidP="00714366">
            <w:pPr>
              <w:rPr>
                <w:rFonts w:ascii="Calibri" w:hAnsi="Calibri" w:cs="Calibri"/>
              </w:rPr>
            </w:pPr>
            <w:r w:rsidRPr="00604CF6">
              <w:rPr>
                <w:rFonts w:ascii="Calibri" w:hAnsi="Calibri" w:cs="Calibri"/>
              </w:rPr>
              <w:lastRenderedPageBreak/>
              <w:t>Literature:</w:t>
            </w:r>
          </w:p>
          <w:p w14:paraId="75EBDFD1" w14:textId="455E3637" w:rsidR="00546A8B" w:rsidRPr="00604CF6" w:rsidRDefault="00604CF6" w:rsidP="00604CF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lang w:eastAsia="de-DE"/>
              </w:rPr>
            </w:pPr>
            <w:r w:rsidRPr="00604CF6">
              <w:rPr>
                <w:rFonts w:ascii="Calibri" w:eastAsia="Times New Roman" w:hAnsi="Calibri" w:cs="Calibri"/>
                <w:lang w:eastAsia="de-DE"/>
              </w:rPr>
              <w:t>AutoDidact. Proiect Grant (</w:t>
            </w:r>
            <w:hyperlink r:id="rId9" w:history="1">
              <w:r w:rsidRPr="00604CF6">
                <w:rPr>
                  <w:rStyle w:val="Hyperlink"/>
                  <w:rFonts w:ascii="Calibri" w:eastAsia="Times New Roman" w:hAnsi="Calibri" w:cs="Calibri"/>
                  <w:lang w:eastAsia="de-DE"/>
                </w:rPr>
                <w:t>http://granturi.ubbcluj.ro/autodidact/</w:t>
              </w:r>
            </w:hyperlink>
            <w:r w:rsidRPr="00604CF6">
              <w:rPr>
                <w:rFonts w:ascii="Calibri" w:eastAsia="Times New Roman" w:hAnsi="Calibri" w:cs="Calibri"/>
                <w:lang w:eastAsia="de-DE"/>
              </w:rPr>
              <w:t>)</w:t>
            </w:r>
            <w:r w:rsidR="00546A8B" w:rsidRPr="00604CF6">
              <w:rPr>
                <w:rFonts w:ascii="Calibri" w:eastAsia="Times New Roman" w:hAnsi="Calibri" w:cs="Calibri"/>
                <w:lang w:eastAsia="de-DE"/>
              </w:rPr>
              <w:t>.</w:t>
            </w:r>
          </w:p>
          <w:p w14:paraId="1554384D" w14:textId="77777777" w:rsidR="00604CF6" w:rsidRPr="00604CF6" w:rsidRDefault="00604CF6" w:rsidP="00604CF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lang w:eastAsia="de-DE"/>
              </w:rPr>
            </w:pPr>
            <w:r w:rsidRPr="00604CF6">
              <w:rPr>
                <w:rFonts w:ascii="Calibri" w:eastAsia="Times New Roman" w:hAnsi="Calibri" w:cs="Calibri"/>
                <w:lang w:eastAsia="de-DE"/>
              </w:rPr>
              <w:t>Chelaru-Murăruş, O., Uşurelu, C., Vasilescu, A., Teste de limba română. Paşaportul lingvistic european, Bucureşti, 2006.</w:t>
            </w:r>
          </w:p>
          <w:p w14:paraId="5D3A8FEF" w14:textId="000FBE32" w:rsidR="00604CF6" w:rsidRPr="00604CF6" w:rsidRDefault="00604CF6" w:rsidP="00604CF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lang w:eastAsia="de-DE"/>
              </w:rPr>
            </w:pPr>
            <w:r w:rsidRPr="00604CF6">
              <w:rPr>
                <w:rFonts w:ascii="Calibri" w:eastAsia="Times New Roman" w:hAnsi="Calibri" w:cs="Calibri"/>
                <w:lang w:eastAsia="de-DE"/>
              </w:rPr>
              <w:t>Caracostea, D., Expresivitatea limbii române, Iaşi, 2000.</w:t>
            </w:r>
          </w:p>
          <w:p w14:paraId="4A8060AE" w14:textId="77777777"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</w:tbl>
    <w:p w14:paraId="2A4A447A" w14:textId="48D61590" w:rsidR="00F117E5" w:rsidRPr="00546A8B" w:rsidRDefault="00C64195" w:rsidP="00546A8B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COURSE CATALOGUE FOR GU</w:t>
      </w:r>
      <w:r w:rsidR="003E03D6" w:rsidRPr="003E03D6">
        <w:rPr>
          <w:b/>
          <w:color w:val="0070C0"/>
          <w:sz w:val="36"/>
          <w:szCs w:val="36"/>
        </w:rPr>
        <w:t>EST (EXCHANGE) STUDENTS</w:t>
      </w:r>
    </w:p>
    <w:sectPr w:rsidR="00F117E5" w:rsidRPr="00546A8B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CC832" w14:textId="77777777" w:rsidR="00C524EC" w:rsidRDefault="00C524EC" w:rsidP="00714366">
      <w:pPr>
        <w:spacing w:after="0" w:line="240" w:lineRule="auto"/>
      </w:pPr>
      <w:r>
        <w:separator/>
      </w:r>
    </w:p>
  </w:endnote>
  <w:endnote w:type="continuationSeparator" w:id="0">
    <w:p w14:paraId="189C48DA" w14:textId="77777777" w:rsidR="00C524EC" w:rsidRDefault="00C524EC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94B88" w14:textId="77777777" w:rsidR="00C524EC" w:rsidRDefault="00C524EC" w:rsidP="00714366">
      <w:pPr>
        <w:spacing w:after="0" w:line="240" w:lineRule="auto"/>
      </w:pPr>
      <w:r>
        <w:separator/>
      </w:r>
    </w:p>
  </w:footnote>
  <w:footnote w:type="continuationSeparator" w:id="0">
    <w:p w14:paraId="1D30724E" w14:textId="77777777" w:rsidR="00C524EC" w:rsidRDefault="00C524EC" w:rsidP="00714366">
      <w:pPr>
        <w:spacing w:after="0" w:line="240" w:lineRule="auto"/>
      </w:pPr>
      <w:r>
        <w:continuationSeparator/>
      </w:r>
    </w:p>
  </w:footnote>
  <w:footnote w:id="1">
    <w:p w14:paraId="58E19FE9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14:paraId="62C09977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14:paraId="11CC52AF" w14:textId="77777777"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programme (e.g. Croatian, French, Slovenian…)</w:t>
      </w:r>
    </w:p>
  </w:footnote>
  <w:footnote w:id="4">
    <w:p w14:paraId="668CBEFE" w14:textId="77777777"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14:paraId="4087F1B0" w14:textId="77777777"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r w:rsidRPr="00D12733">
        <w:rPr>
          <w:lang w:val="hr-HR"/>
        </w:rPr>
        <w:t>According to CEFR (e.g. English B2, German C1…)</w:t>
      </w:r>
    </w:p>
  </w:footnote>
  <w:footnote w:id="6">
    <w:p w14:paraId="3A4FB77E" w14:textId="77777777"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14:paraId="1F3F2C5A" w14:textId="77777777"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14:paraId="5595286C" w14:textId="77777777"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14:paraId="563CAC1F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14:paraId="70A408E3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14:paraId="5FF5CE52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14:paraId="73F90251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14:paraId="32DAD829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14:paraId="10A364C1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14:paraId="675CFB01" w14:textId="77777777" w:rsidR="00D12733" w:rsidRPr="00D12733" w:rsidRDefault="00D12733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4CED"/>
    <w:multiLevelType w:val="multilevel"/>
    <w:tmpl w:val="D8C2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E315C"/>
    <w:multiLevelType w:val="multilevel"/>
    <w:tmpl w:val="8EA4A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60871"/>
    <w:multiLevelType w:val="multilevel"/>
    <w:tmpl w:val="174AE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34999"/>
    <w:rsid w:val="0007245F"/>
    <w:rsid w:val="00120BC5"/>
    <w:rsid w:val="0012377E"/>
    <w:rsid w:val="00195BAC"/>
    <w:rsid w:val="00196EA7"/>
    <w:rsid w:val="00215031"/>
    <w:rsid w:val="00230887"/>
    <w:rsid w:val="00260AA3"/>
    <w:rsid w:val="00297469"/>
    <w:rsid w:val="002D0CBA"/>
    <w:rsid w:val="00306285"/>
    <w:rsid w:val="003756CD"/>
    <w:rsid w:val="003804F7"/>
    <w:rsid w:val="00381EEA"/>
    <w:rsid w:val="003B1E7C"/>
    <w:rsid w:val="003C00E1"/>
    <w:rsid w:val="003E03D6"/>
    <w:rsid w:val="003E2F86"/>
    <w:rsid w:val="00433CDA"/>
    <w:rsid w:val="00465279"/>
    <w:rsid w:val="00483E6C"/>
    <w:rsid w:val="004D3A1C"/>
    <w:rsid w:val="00525147"/>
    <w:rsid w:val="00546A8B"/>
    <w:rsid w:val="00571EC8"/>
    <w:rsid w:val="00585BE6"/>
    <w:rsid w:val="005D7B91"/>
    <w:rsid w:val="00604CF6"/>
    <w:rsid w:val="00615230"/>
    <w:rsid w:val="0062222F"/>
    <w:rsid w:val="00662550"/>
    <w:rsid w:val="00675172"/>
    <w:rsid w:val="00675C45"/>
    <w:rsid w:val="006B2578"/>
    <w:rsid w:val="006F59E4"/>
    <w:rsid w:val="00711DA2"/>
    <w:rsid w:val="00714366"/>
    <w:rsid w:val="007254DF"/>
    <w:rsid w:val="007E09CB"/>
    <w:rsid w:val="009047B0"/>
    <w:rsid w:val="009161D0"/>
    <w:rsid w:val="0092582F"/>
    <w:rsid w:val="00966206"/>
    <w:rsid w:val="00966E70"/>
    <w:rsid w:val="00983BE8"/>
    <w:rsid w:val="009B616D"/>
    <w:rsid w:val="009C6004"/>
    <w:rsid w:val="00A01504"/>
    <w:rsid w:val="00A018F5"/>
    <w:rsid w:val="00A416B9"/>
    <w:rsid w:val="00AB04BF"/>
    <w:rsid w:val="00AC000C"/>
    <w:rsid w:val="00AD64A3"/>
    <w:rsid w:val="00B00F71"/>
    <w:rsid w:val="00B05FF9"/>
    <w:rsid w:val="00B74C8C"/>
    <w:rsid w:val="00BA361C"/>
    <w:rsid w:val="00BC2B7F"/>
    <w:rsid w:val="00C122B0"/>
    <w:rsid w:val="00C372C5"/>
    <w:rsid w:val="00C50A61"/>
    <w:rsid w:val="00C524EC"/>
    <w:rsid w:val="00C64195"/>
    <w:rsid w:val="00CD030E"/>
    <w:rsid w:val="00CD575A"/>
    <w:rsid w:val="00D06704"/>
    <w:rsid w:val="00D12733"/>
    <w:rsid w:val="00D933EA"/>
    <w:rsid w:val="00DC1C52"/>
    <w:rsid w:val="00DE7C65"/>
    <w:rsid w:val="00DF04F9"/>
    <w:rsid w:val="00E12120"/>
    <w:rsid w:val="00E203E8"/>
    <w:rsid w:val="00E269C7"/>
    <w:rsid w:val="00E471DE"/>
    <w:rsid w:val="00E71C52"/>
    <w:rsid w:val="00EB59AF"/>
    <w:rsid w:val="00EE4907"/>
    <w:rsid w:val="00EF3067"/>
    <w:rsid w:val="00F117E5"/>
    <w:rsid w:val="00F24889"/>
    <w:rsid w:val="00F70F78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F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efaultParagraphFont"/>
    <w:rsid w:val="00C372C5"/>
  </w:style>
  <w:style w:type="paragraph" w:styleId="ListParagraph">
    <w:name w:val="List Paragraph"/>
    <w:basedOn w:val="Normal"/>
    <w:uiPriority w:val="34"/>
    <w:qFormat/>
    <w:rsid w:val="00A018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CF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4C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efaultParagraphFont"/>
    <w:rsid w:val="00C372C5"/>
  </w:style>
  <w:style w:type="paragraph" w:styleId="ListParagraph">
    <w:name w:val="List Paragraph"/>
    <w:basedOn w:val="Normal"/>
    <w:uiPriority w:val="34"/>
    <w:qFormat/>
    <w:rsid w:val="00A018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CF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4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ranturi.ubbcluj.ro/autodid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93BCE-6C03-403C-8E3D-8A6C979B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6</cp:revision>
  <cp:lastPrinted>2019-02-18T13:08:00Z</cp:lastPrinted>
  <dcterms:created xsi:type="dcterms:W3CDTF">2019-03-03T20:31:00Z</dcterms:created>
  <dcterms:modified xsi:type="dcterms:W3CDTF">2019-03-05T07:49:00Z</dcterms:modified>
</cp:coreProperties>
</file>