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687726">
              <w:rPr>
                <w:rFonts w:ascii="Calibri" w:hAnsi="Calibri" w:cs="Calibri"/>
              </w:rPr>
              <w:t>French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687726">
              <w:rPr>
                <w:rFonts w:ascii="Calibri" w:hAnsi="Calibri" w:cs="Calibri"/>
                <w:color w:val="FF0000"/>
              </w:rPr>
              <w:t>3</w:t>
            </w:r>
            <w:r w:rsidR="00687726" w:rsidRPr="00687726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687726">
              <w:rPr>
                <w:rFonts w:ascii="Calibri" w:hAnsi="Calibri" w:cs="Calibri"/>
                <w:color w:val="FF0000"/>
              </w:rPr>
              <w:t xml:space="preserve"> year BA, 4</w:t>
            </w:r>
            <w:r w:rsidR="00687726" w:rsidRPr="00687726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687726">
              <w:rPr>
                <w:rFonts w:ascii="Calibri" w:hAnsi="Calibri" w:cs="Calibri"/>
                <w:color w:val="FF0000"/>
              </w:rPr>
              <w:t xml:space="preserve"> and 5</w:t>
            </w:r>
            <w:r w:rsidR="00687726" w:rsidRPr="00687726">
              <w:rPr>
                <w:rFonts w:ascii="Calibri" w:hAnsi="Calibri" w:cs="Calibri"/>
                <w:color w:val="FF0000"/>
                <w:vertAlign w:val="superscript"/>
              </w:rPr>
              <w:t>th</w:t>
            </w:r>
            <w:r w:rsidR="00687726">
              <w:rPr>
                <w:rFonts w:ascii="Calibri" w:hAnsi="Calibri" w:cs="Calibri"/>
                <w:color w:val="FF0000"/>
              </w:rPr>
              <w:t xml:space="preserve"> year MA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662198">
              <w:rPr>
                <w:rFonts w:ascii="Calibri" w:hAnsi="Calibri" w:cs="Calibri"/>
              </w:rPr>
              <w:t xml:space="preserve"> </w:t>
            </w:r>
            <w:r w:rsidR="00662198" w:rsidRPr="00387EFF">
              <w:rPr>
                <w:rFonts w:ascii="Calibri" w:hAnsi="Calibri" w:cs="Calibri"/>
                <w:b/>
              </w:rPr>
              <w:t xml:space="preserve">Seminar in Semantics 1 </w:t>
            </w:r>
            <w:r w:rsidR="00662198">
              <w:rPr>
                <w:rFonts w:ascii="Calibri" w:hAnsi="Calibri" w:cs="Calibri"/>
              </w:rPr>
              <w:t>(</w:t>
            </w:r>
            <w:proofErr w:type="spellStart"/>
            <w:r w:rsidR="00662198">
              <w:rPr>
                <w:rFonts w:ascii="Calibri" w:hAnsi="Calibri" w:cs="Calibri"/>
              </w:rPr>
              <w:t>Semantički</w:t>
            </w:r>
            <w:proofErr w:type="spellEnd"/>
            <w:r w:rsidR="00662198">
              <w:rPr>
                <w:rFonts w:ascii="Calibri" w:hAnsi="Calibri" w:cs="Calibri"/>
              </w:rPr>
              <w:t xml:space="preserve"> seminar 1)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0D569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DD4854">
              <w:rPr>
                <w:rFonts w:ascii="Calibri" w:hAnsi="Calibri" w:cs="Calibri"/>
              </w:rPr>
              <w:t xml:space="preserve"> This is an introductory course into semantics. </w:t>
            </w:r>
            <w:r w:rsidR="00C85F56">
              <w:rPr>
                <w:rFonts w:ascii="Calibri" w:hAnsi="Calibri" w:cs="Calibri"/>
              </w:rPr>
              <w:t>It begins with a revision of the main linguistic notions introduced by Saussure (</w:t>
            </w:r>
            <w:r w:rsidR="00C85F56" w:rsidRPr="003A28D7">
              <w:rPr>
                <w:rFonts w:ascii="Calibri" w:hAnsi="Calibri" w:cs="Calibri"/>
                <w:i/>
              </w:rPr>
              <w:t>linguistic sign</w:t>
            </w:r>
            <w:r w:rsidR="00C85F56">
              <w:rPr>
                <w:rFonts w:ascii="Calibri" w:hAnsi="Calibri" w:cs="Calibri"/>
              </w:rPr>
              <w:t xml:space="preserve">, </w:t>
            </w:r>
            <w:r w:rsidR="00C85F56" w:rsidRPr="003A28D7">
              <w:rPr>
                <w:rFonts w:ascii="Calibri" w:hAnsi="Calibri" w:cs="Calibri"/>
                <w:i/>
              </w:rPr>
              <w:t>langue</w:t>
            </w:r>
            <w:r w:rsidR="00C85F56">
              <w:rPr>
                <w:rFonts w:ascii="Calibri" w:hAnsi="Calibri" w:cs="Calibri"/>
              </w:rPr>
              <w:t xml:space="preserve">, </w:t>
            </w:r>
            <w:r w:rsidR="00C85F56" w:rsidRPr="003A28D7">
              <w:rPr>
                <w:rFonts w:ascii="Calibri" w:hAnsi="Calibri" w:cs="Calibri"/>
                <w:i/>
              </w:rPr>
              <w:t>parole</w:t>
            </w:r>
            <w:r w:rsidR="00C85F56">
              <w:rPr>
                <w:rFonts w:ascii="Calibri" w:hAnsi="Calibri" w:cs="Calibri"/>
              </w:rPr>
              <w:t xml:space="preserve">, </w:t>
            </w:r>
            <w:proofErr w:type="spellStart"/>
            <w:r w:rsidR="00C85F56" w:rsidRPr="003A28D7">
              <w:rPr>
                <w:rFonts w:ascii="Calibri" w:hAnsi="Calibri" w:cs="Calibri"/>
                <w:i/>
              </w:rPr>
              <w:t>diachrony</w:t>
            </w:r>
            <w:proofErr w:type="spellEnd"/>
            <w:r w:rsidR="00C85F56">
              <w:rPr>
                <w:rFonts w:ascii="Calibri" w:hAnsi="Calibri" w:cs="Calibri"/>
              </w:rPr>
              <w:t xml:space="preserve">, </w:t>
            </w:r>
            <w:r w:rsidR="00C85F56" w:rsidRPr="003A28D7">
              <w:rPr>
                <w:rFonts w:ascii="Calibri" w:hAnsi="Calibri" w:cs="Calibri"/>
                <w:i/>
              </w:rPr>
              <w:t>synchrony</w:t>
            </w:r>
            <w:r w:rsidR="00C85F56">
              <w:rPr>
                <w:rFonts w:ascii="Calibri" w:hAnsi="Calibri" w:cs="Calibri"/>
              </w:rPr>
              <w:t xml:space="preserve">, </w:t>
            </w:r>
            <w:r w:rsidR="003A28D7" w:rsidRPr="003A28D7">
              <w:rPr>
                <w:rFonts w:ascii="Calibri" w:hAnsi="Calibri" w:cs="Calibri"/>
                <w:i/>
              </w:rPr>
              <w:t>linguistic</w:t>
            </w:r>
            <w:r w:rsidR="003A28D7">
              <w:rPr>
                <w:rFonts w:ascii="Calibri" w:hAnsi="Calibri" w:cs="Calibri"/>
              </w:rPr>
              <w:t xml:space="preserve"> </w:t>
            </w:r>
            <w:r w:rsidR="00C85F56" w:rsidRPr="003A28D7">
              <w:rPr>
                <w:rFonts w:ascii="Calibri" w:hAnsi="Calibri" w:cs="Calibri"/>
                <w:i/>
              </w:rPr>
              <w:t>value</w:t>
            </w:r>
            <w:r w:rsidR="00C85F56">
              <w:rPr>
                <w:rFonts w:ascii="Calibri" w:hAnsi="Calibri" w:cs="Calibri"/>
              </w:rPr>
              <w:t xml:space="preserve">) and proceeds with </w:t>
            </w:r>
            <w:r w:rsidR="007F4F71">
              <w:rPr>
                <w:rFonts w:ascii="Calibri" w:hAnsi="Calibri" w:cs="Calibri"/>
              </w:rPr>
              <w:t>an introduction and explanation of lexical units (</w:t>
            </w:r>
            <w:r w:rsidR="007F4F71" w:rsidRPr="00876895">
              <w:rPr>
                <w:rFonts w:ascii="Calibri" w:hAnsi="Calibri" w:cs="Calibri"/>
                <w:i/>
              </w:rPr>
              <w:t>lexeme</w:t>
            </w:r>
            <w:r w:rsidR="007F4F71">
              <w:rPr>
                <w:rFonts w:ascii="Calibri" w:hAnsi="Calibri" w:cs="Calibri"/>
              </w:rPr>
              <w:t xml:space="preserve">, </w:t>
            </w:r>
            <w:r w:rsidR="007F4F71" w:rsidRPr="00876895">
              <w:rPr>
                <w:rFonts w:ascii="Calibri" w:hAnsi="Calibri" w:cs="Calibri"/>
                <w:i/>
              </w:rPr>
              <w:t>word-form</w:t>
            </w:r>
            <w:r w:rsidR="007F4F71">
              <w:rPr>
                <w:rFonts w:ascii="Calibri" w:hAnsi="Calibri" w:cs="Calibri"/>
              </w:rPr>
              <w:t xml:space="preserve">, </w:t>
            </w:r>
            <w:r w:rsidR="007F4F71" w:rsidRPr="00876895">
              <w:rPr>
                <w:rFonts w:ascii="Calibri" w:hAnsi="Calibri" w:cs="Calibri"/>
                <w:i/>
              </w:rPr>
              <w:t>locution</w:t>
            </w:r>
            <w:r w:rsidR="007F4F71">
              <w:rPr>
                <w:rFonts w:ascii="Calibri" w:hAnsi="Calibri" w:cs="Calibri"/>
              </w:rPr>
              <w:t xml:space="preserve">, </w:t>
            </w:r>
            <w:proofErr w:type="spellStart"/>
            <w:r w:rsidR="007F4F71" w:rsidRPr="00876895">
              <w:rPr>
                <w:rFonts w:ascii="Calibri" w:hAnsi="Calibri" w:cs="Calibri"/>
                <w:i/>
              </w:rPr>
              <w:t>lexie</w:t>
            </w:r>
            <w:proofErr w:type="spellEnd"/>
            <w:r w:rsidR="007F4F71">
              <w:rPr>
                <w:rFonts w:ascii="Calibri" w:hAnsi="Calibri" w:cs="Calibri"/>
              </w:rPr>
              <w:t xml:space="preserve">). </w:t>
            </w:r>
            <w:r w:rsidR="00DD4854">
              <w:rPr>
                <w:rFonts w:ascii="Calibri" w:hAnsi="Calibri" w:cs="Calibri"/>
              </w:rPr>
              <w:t xml:space="preserve">It </w:t>
            </w:r>
            <w:r w:rsidR="000D5695">
              <w:rPr>
                <w:rFonts w:ascii="Calibri" w:hAnsi="Calibri" w:cs="Calibri"/>
              </w:rPr>
              <w:t xml:space="preserve">provides </w:t>
            </w:r>
            <w:r w:rsidR="00DD4854">
              <w:rPr>
                <w:rFonts w:ascii="Calibri" w:hAnsi="Calibri" w:cs="Calibri"/>
              </w:rPr>
              <w:t>an overview of the importance of semant</w:t>
            </w:r>
            <w:r w:rsidR="008B1DBC">
              <w:rPr>
                <w:rFonts w:ascii="Calibri" w:hAnsi="Calibri" w:cs="Calibri"/>
              </w:rPr>
              <w:t>ics as a linguistic discipline, and introduces students to a number of fundamental semantic relations (</w:t>
            </w:r>
            <w:r w:rsidR="008B1DBC" w:rsidRPr="00007660">
              <w:rPr>
                <w:rFonts w:ascii="Calibri" w:hAnsi="Calibri" w:cs="Calibri"/>
                <w:i/>
              </w:rPr>
              <w:t>synonymy</w:t>
            </w:r>
            <w:r w:rsidR="008B1DBC">
              <w:rPr>
                <w:rFonts w:ascii="Calibri" w:hAnsi="Calibri" w:cs="Calibri"/>
              </w:rPr>
              <w:t xml:space="preserve">, </w:t>
            </w:r>
            <w:r w:rsidR="008B1DBC" w:rsidRPr="00007660">
              <w:rPr>
                <w:rFonts w:ascii="Calibri" w:hAnsi="Calibri" w:cs="Calibri"/>
                <w:i/>
              </w:rPr>
              <w:t>taxonomies</w:t>
            </w:r>
            <w:r w:rsidR="008B1DBC">
              <w:rPr>
                <w:rFonts w:ascii="Calibri" w:hAnsi="Calibri" w:cs="Calibri"/>
              </w:rPr>
              <w:t xml:space="preserve">, </w:t>
            </w:r>
            <w:r w:rsidR="008B1DBC" w:rsidRPr="00007660">
              <w:rPr>
                <w:rFonts w:ascii="Calibri" w:hAnsi="Calibri" w:cs="Calibri"/>
                <w:i/>
              </w:rPr>
              <w:t>hyponymy</w:t>
            </w:r>
            <w:r w:rsidR="008B1DBC">
              <w:rPr>
                <w:rFonts w:ascii="Calibri" w:hAnsi="Calibri" w:cs="Calibri"/>
              </w:rPr>
              <w:t xml:space="preserve">, </w:t>
            </w:r>
            <w:r w:rsidR="008B1DBC" w:rsidRPr="00007660">
              <w:rPr>
                <w:rFonts w:ascii="Calibri" w:hAnsi="Calibri" w:cs="Calibri"/>
                <w:i/>
              </w:rPr>
              <w:t>polysemy</w:t>
            </w:r>
            <w:r w:rsidR="008B1DBC">
              <w:rPr>
                <w:rFonts w:ascii="Calibri" w:hAnsi="Calibri" w:cs="Calibri"/>
              </w:rPr>
              <w:t xml:space="preserve">, </w:t>
            </w:r>
            <w:r w:rsidR="008B1DBC" w:rsidRPr="00007660">
              <w:rPr>
                <w:rFonts w:ascii="Calibri" w:hAnsi="Calibri" w:cs="Calibri"/>
                <w:i/>
              </w:rPr>
              <w:t>antonymy</w:t>
            </w:r>
            <w:r w:rsidR="008B1DBC">
              <w:rPr>
                <w:rFonts w:ascii="Calibri" w:hAnsi="Calibri" w:cs="Calibri"/>
              </w:rPr>
              <w:t xml:space="preserve">, </w:t>
            </w:r>
            <w:r w:rsidR="008B1DBC" w:rsidRPr="00007660">
              <w:rPr>
                <w:rFonts w:ascii="Calibri" w:hAnsi="Calibri" w:cs="Calibri"/>
                <w:i/>
              </w:rPr>
              <w:t>homonymy</w:t>
            </w:r>
            <w:r w:rsidR="007F4F71">
              <w:rPr>
                <w:rFonts w:ascii="Calibri" w:hAnsi="Calibri" w:cs="Calibri"/>
              </w:rPr>
              <w:t xml:space="preserve">, </w:t>
            </w:r>
            <w:r w:rsidR="007F4F71" w:rsidRPr="00007660">
              <w:rPr>
                <w:rFonts w:ascii="Calibri" w:hAnsi="Calibri" w:cs="Calibri"/>
                <w:i/>
              </w:rPr>
              <w:t>metaphor</w:t>
            </w:r>
            <w:r w:rsidR="007F4F71">
              <w:rPr>
                <w:rFonts w:ascii="Calibri" w:hAnsi="Calibri" w:cs="Calibri"/>
              </w:rPr>
              <w:t xml:space="preserve">, </w:t>
            </w:r>
            <w:proofErr w:type="gramStart"/>
            <w:r w:rsidR="007F4F71" w:rsidRPr="00007660">
              <w:rPr>
                <w:rFonts w:ascii="Calibri" w:hAnsi="Calibri" w:cs="Calibri"/>
                <w:i/>
              </w:rPr>
              <w:t>metonymy</w:t>
            </w:r>
            <w:proofErr w:type="gramEnd"/>
            <w:r w:rsidR="008B1DBC">
              <w:rPr>
                <w:rFonts w:ascii="Calibri" w:hAnsi="Calibri" w:cs="Calibri"/>
              </w:rPr>
              <w:t xml:space="preserve">). </w:t>
            </w:r>
            <w:r w:rsidR="007F4F71">
              <w:rPr>
                <w:rFonts w:ascii="Calibri" w:hAnsi="Calibri" w:cs="Calibri"/>
              </w:rPr>
              <w:t>The course approaches all the mentioned subjects from a structuralist and a Cognitive Linguistics point of view.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893903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893903">
              <w:rPr>
                <w:rFonts w:ascii="Calibri" w:hAnsi="Calibri" w:cs="Calibri"/>
              </w:rPr>
              <w:t xml:space="preserve"> Marta Petrak, research assistant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7B5158">
              <w:rPr>
                <w:rFonts w:ascii="Calibri" w:hAnsi="Calibri" w:cs="Calibri"/>
              </w:rPr>
              <w:t xml:space="preserve"> French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AE3154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7B5158">
              <w:rPr>
                <w:rFonts w:ascii="Calibri" w:hAnsi="Calibri" w:cs="Calibri"/>
              </w:rPr>
              <w:t xml:space="preserve"> </w:t>
            </w:r>
            <w:r w:rsidR="007B5158" w:rsidRPr="00D12733">
              <w:t xml:space="preserve"> teaching through seminars and teacher-led demonstrations in the classroom; Presentations; Classroom discussion; E-Learning (</w:t>
            </w:r>
            <w:r w:rsidR="007B5158">
              <w:t>Omega, etc.)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445A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445A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445AF2">
            <w:pPr>
              <w:jc w:val="center"/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A7E7A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63943" w:rsidP="008D0E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8D0E18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214D7">
              <w:rPr>
                <w:rFonts w:ascii="Calibri" w:hAnsi="Calibri" w:cs="Calibri"/>
              </w:rPr>
              <w:t xml:space="preserve"> French B1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2D5917">
              <w:rPr>
                <w:rFonts w:ascii="Calibri" w:hAnsi="Calibri" w:cs="Calibri"/>
              </w:rPr>
              <w:t xml:space="preserve">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1B6D97" w:rsidRPr="00D12733" w:rsidRDefault="003804F7" w:rsidP="001B6D97">
            <w:pPr>
              <w:jc w:val="both"/>
              <w:rPr>
                <w:sz w:val="20"/>
                <w:szCs w:val="20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1B6D97">
              <w:rPr>
                <w:rFonts w:ascii="Calibri" w:hAnsi="Calibri" w:cs="Calibri"/>
              </w:rPr>
              <w:t xml:space="preserve"> </w:t>
            </w:r>
            <w:r w:rsidR="001B6D97" w:rsidRPr="00D12733">
              <w:rPr>
                <w:sz w:val="20"/>
                <w:szCs w:val="20"/>
              </w:rPr>
              <w:t xml:space="preserve"> Class attendance, Written exam</w:t>
            </w:r>
            <w:r w:rsidR="001B6D97">
              <w:rPr>
                <w:sz w:val="20"/>
                <w:szCs w:val="20"/>
              </w:rPr>
              <w:t>;</w:t>
            </w:r>
            <w:r w:rsidR="001B6D97" w:rsidRPr="00D12733">
              <w:rPr>
                <w:sz w:val="20"/>
                <w:szCs w:val="20"/>
              </w:rPr>
              <w:t xml:space="preserve"> Standard - the institutional grading system (5 Excellent; 4 Very good; 3 Good; 2 Sufficient; 1 Fail)</w:t>
            </w:r>
          </w:p>
          <w:p w:rsidR="00EB59AF" w:rsidRPr="003B1E7C" w:rsidRDefault="00EB59AF" w:rsidP="00714366">
            <w:pPr>
              <w:rPr>
                <w:rFonts w:ascii="Calibri" w:hAnsi="Calibri" w:cs="Calibri"/>
              </w:rPr>
            </w:pP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39381A">
        <w:trPr>
          <w:trHeight w:val="2259"/>
        </w:trPr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6144CE" w:rsidRPr="00C01BAB" w:rsidRDefault="006C57D8" w:rsidP="006C57D8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alibri" w:hAnsi="Calibri" w:cs="Calibri"/>
              </w:rPr>
            </w:pPr>
            <w:r w:rsidRPr="00C01BAB">
              <w:rPr>
                <w:rFonts w:ascii="Calibri" w:hAnsi="Calibri" w:cs="Calibri"/>
              </w:rPr>
              <w:t xml:space="preserve">1. </w:t>
            </w:r>
            <w:r w:rsidR="006144CE" w:rsidRPr="00C01BAB">
              <w:rPr>
                <w:rFonts w:ascii="Calibri" w:hAnsi="Calibri" w:cs="Calibri"/>
              </w:rPr>
              <w:t>Explain</w:t>
            </w:r>
            <w:r w:rsidR="009D049A" w:rsidRPr="00C01BAB">
              <w:rPr>
                <w:rFonts w:ascii="Calibri" w:hAnsi="Calibri" w:cs="Calibri"/>
              </w:rPr>
              <w:t xml:space="preserve"> and apply </w:t>
            </w:r>
            <w:r w:rsidR="006144CE" w:rsidRPr="00C01BAB">
              <w:rPr>
                <w:rFonts w:ascii="Calibri" w:hAnsi="Calibri" w:cs="Calibri"/>
              </w:rPr>
              <w:t xml:space="preserve">basic lexicological methodology and terminology on different levels of language study, </w:t>
            </w:r>
            <w:r w:rsidR="009D049A" w:rsidRPr="00C01BAB">
              <w:rPr>
                <w:rFonts w:ascii="Calibri" w:hAnsi="Calibri" w:cs="Calibri"/>
              </w:rPr>
              <w:t xml:space="preserve">as well as in </w:t>
            </w:r>
            <w:r w:rsidR="006144CE" w:rsidRPr="00C01BAB">
              <w:rPr>
                <w:rFonts w:ascii="Calibri" w:hAnsi="Calibri" w:cs="Calibri"/>
              </w:rPr>
              <w:t>analyzing the lexicology and semantics of the French language</w:t>
            </w:r>
          </w:p>
          <w:p w:rsidR="006C57D8" w:rsidRPr="006C57D8" w:rsidRDefault="006C57D8" w:rsidP="006C57D8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alibri" w:hAnsi="Calibri" w:cs="Calibri"/>
              </w:rPr>
            </w:pPr>
            <w:r w:rsidRPr="00C01BAB">
              <w:rPr>
                <w:rFonts w:ascii="Calibri" w:hAnsi="Calibri" w:cs="Calibri"/>
              </w:rPr>
              <w:t xml:space="preserve">2. </w:t>
            </w:r>
            <w:r w:rsidR="006144CE" w:rsidRPr="00C01BAB">
              <w:rPr>
                <w:rFonts w:ascii="Calibri" w:hAnsi="Calibri" w:cs="Calibri"/>
              </w:rPr>
              <w:t>Describ</w:t>
            </w:r>
            <w:r w:rsidR="00062004">
              <w:rPr>
                <w:rFonts w:ascii="Calibri" w:hAnsi="Calibri" w:cs="Calibri"/>
              </w:rPr>
              <w:t>e</w:t>
            </w:r>
            <w:r w:rsidR="003A093F" w:rsidRPr="00C01BAB">
              <w:rPr>
                <w:rFonts w:ascii="Calibri" w:hAnsi="Calibri" w:cs="Calibri"/>
              </w:rPr>
              <w:t xml:space="preserve"> and explain </w:t>
            </w:r>
            <w:r w:rsidR="006144CE" w:rsidRPr="00C01BAB">
              <w:rPr>
                <w:rFonts w:ascii="Calibri" w:hAnsi="Calibri" w:cs="Calibri"/>
              </w:rPr>
              <w:t>the main lexicological and semantic categories in the framework of contemporary linguistic approaches and theories, with an emphasis on the French language</w:t>
            </w:r>
          </w:p>
          <w:p w:rsidR="00EB59AF" w:rsidRPr="00C01BAB" w:rsidRDefault="003A093F" w:rsidP="00062004">
            <w:pPr>
              <w:numPr>
                <w:ilvl w:val="0"/>
                <w:numId w:val="3"/>
              </w:numPr>
              <w:spacing w:before="100" w:beforeAutospacing="1" w:after="100" w:afterAutospacing="1"/>
              <w:ind w:left="0"/>
              <w:rPr>
                <w:rFonts w:ascii="Calibri" w:hAnsi="Calibri" w:cs="Calibri"/>
              </w:rPr>
            </w:pPr>
            <w:r w:rsidRPr="00C01BAB">
              <w:rPr>
                <w:rFonts w:ascii="Calibri" w:hAnsi="Calibri" w:cs="Calibri"/>
              </w:rPr>
              <w:t>3. Effectively us</w:t>
            </w:r>
            <w:r w:rsidR="00062004">
              <w:rPr>
                <w:rFonts w:ascii="Calibri" w:hAnsi="Calibri" w:cs="Calibri"/>
              </w:rPr>
              <w:t>e</w:t>
            </w:r>
            <w:r w:rsidRPr="00C01BAB">
              <w:rPr>
                <w:rFonts w:ascii="Calibri" w:hAnsi="Calibri" w:cs="Calibri"/>
              </w:rPr>
              <w:t xml:space="preserve"> </w:t>
            </w:r>
            <w:r w:rsidR="006C57D8" w:rsidRPr="00C01BAB">
              <w:rPr>
                <w:rFonts w:ascii="Calibri" w:hAnsi="Calibri" w:cs="Calibri"/>
              </w:rPr>
              <w:t xml:space="preserve">dictionaries, glossaries and other language </w:t>
            </w:r>
            <w:r w:rsidR="006144CE" w:rsidRPr="00C01BAB">
              <w:rPr>
                <w:rFonts w:ascii="Calibri" w:hAnsi="Calibri" w:cs="Calibri"/>
              </w:rPr>
              <w:t>manuals in order to learn where to find relevant linguistic data and to expand one’s vocabulary</w:t>
            </w:r>
          </w:p>
        </w:tc>
      </w:tr>
      <w:tr w:rsidR="00714366" w:rsidRPr="00F27CA4" w:rsidTr="00714366">
        <w:tc>
          <w:tcPr>
            <w:tcW w:w="9396" w:type="dxa"/>
            <w:gridSpan w:val="3"/>
          </w:tcPr>
          <w:p w:rsidR="00714366" w:rsidRPr="002F7C6C" w:rsidRDefault="00153EEA" w:rsidP="0071436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Literature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 w:rsidR="00BC2D0F">
              <w:rPr>
                <w:lang w:val="fr-FR"/>
              </w:rPr>
              <w:t>extracts</w:t>
            </w:r>
            <w:proofErr w:type="spellEnd"/>
            <w:r w:rsidR="00BC2D0F">
              <w:rPr>
                <w:lang w:val="fr-FR"/>
              </w:rPr>
              <w:t>):</w:t>
            </w:r>
          </w:p>
          <w:p w:rsidR="00EB59AF" w:rsidRPr="002F7C6C" w:rsidRDefault="00F27CA4" w:rsidP="00F27CA4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 w:rsidRPr="002F7C6C">
              <w:rPr>
                <w:lang w:val="fr-FR"/>
              </w:rPr>
              <w:t xml:space="preserve">Ullmann, Stephen </w:t>
            </w:r>
            <w:r w:rsidR="009304BB" w:rsidRPr="002F7C6C">
              <w:rPr>
                <w:lang w:val="fr-FR"/>
              </w:rPr>
              <w:t xml:space="preserve">(1975). </w:t>
            </w:r>
            <w:r w:rsidRPr="002F7C6C">
              <w:rPr>
                <w:lang w:val="fr-FR"/>
              </w:rPr>
              <w:t xml:space="preserve">Précis de sémantique française. </w:t>
            </w:r>
            <w:r w:rsidR="00A031F6" w:rsidRPr="002F7C6C">
              <w:rPr>
                <w:lang w:val="fr-FR"/>
              </w:rPr>
              <w:t xml:space="preserve">Berne: A. </w:t>
            </w:r>
            <w:proofErr w:type="spellStart"/>
            <w:r w:rsidR="00A031F6" w:rsidRPr="002F7C6C">
              <w:rPr>
                <w:lang w:val="fr-FR"/>
              </w:rPr>
              <w:t>Francke</w:t>
            </w:r>
            <w:proofErr w:type="spellEnd"/>
          </w:p>
          <w:p w:rsidR="00B22AE5" w:rsidRDefault="008C00A5" w:rsidP="00B22A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lang w:val="fr-FR"/>
              </w:rPr>
            </w:pPr>
            <w:r w:rsidRPr="002F7C6C">
              <w:rPr>
                <w:lang w:val="fr-FR"/>
              </w:rPr>
              <w:t>Saussure, Ferdinand de (1955)</w:t>
            </w:r>
            <w:r w:rsidR="003A16D0" w:rsidRPr="002F7C6C">
              <w:rPr>
                <w:lang w:val="fr-FR"/>
              </w:rPr>
              <w:t>.</w:t>
            </w:r>
            <w:r w:rsidR="0063439B" w:rsidRPr="002F7C6C">
              <w:rPr>
                <w:lang w:val="fr-FR"/>
              </w:rPr>
              <w:t xml:space="preserve"> </w:t>
            </w:r>
            <w:r w:rsidR="0063439B" w:rsidRPr="00F63F40">
              <w:rPr>
                <w:i/>
                <w:lang w:val="fr-FR"/>
              </w:rPr>
              <w:t>Cours de linguistique générale</w:t>
            </w:r>
            <w:r w:rsidR="0063439B" w:rsidRPr="002F7C6C">
              <w:rPr>
                <w:lang w:val="fr-FR"/>
              </w:rPr>
              <w:t>. Paris</w:t>
            </w:r>
            <w:r w:rsidR="003A16D0" w:rsidRPr="002F7C6C">
              <w:rPr>
                <w:lang w:val="fr-FR"/>
              </w:rPr>
              <w:t>:</w:t>
            </w:r>
            <w:r w:rsidR="0063439B" w:rsidRPr="002F7C6C">
              <w:rPr>
                <w:lang w:val="fr-FR"/>
              </w:rPr>
              <w:t xml:space="preserve"> Payot</w:t>
            </w:r>
          </w:p>
          <w:p w:rsidR="00F27CA4" w:rsidRPr="002F7C6C" w:rsidRDefault="002F7C6C" w:rsidP="00B22AE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lang w:val="fr-FR"/>
              </w:rPr>
            </w:pPr>
            <w:proofErr w:type="spellStart"/>
            <w:r w:rsidRPr="00153EEA">
              <w:rPr>
                <w:lang w:val="fr-FR"/>
              </w:rPr>
              <w:t>Polguère</w:t>
            </w:r>
            <w:proofErr w:type="spellEnd"/>
            <w:r w:rsidRPr="00153EEA">
              <w:rPr>
                <w:lang w:val="fr-FR"/>
              </w:rPr>
              <w:t xml:space="preserve">, Alain (2013) </w:t>
            </w:r>
            <w:r w:rsidRPr="002F7C6C">
              <w:rPr>
                <w:i/>
                <w:lang w:val="fr-FR"/>
              </w:rPr>
              <w:t>Lexicologie et sémantique lexicale : notions fondamentales</w:t>
            </w:r>
            <w:r w:rsidRPr="00153EEA">
              <w:rPr>
                <w:lang w:val="fr-FR"/>
              </w:rPr>
              <w:t xml:space="preserve">. </w:t>
            </w:r>
            <w:r w:rsidR="00153EEA" w:rsidRPr="00153EEA">
              <w:rPr>
                <w:lang w:val="fr-FR"/>
              </w:rPr>
              <w:t xml:space="preserve"> Paris: Les Presses de l'Université de Montréal</w:t>
            </w:r>
          </w:p>
        </w:tc>
      </w:tr>
    </w:tbl>
    <w:p w:rsidR="00F117E5" w:rsidRPr="003A16D0" w:rsidRDefault="00F117E5" w:rsidP="00714366">
      <w:pPr>
        <w:rPr>
          <w:lang w:val="fr-FR"/>
        </w:rPr>
      </w:pPr>
      <w:bookmarkStart w:id="0" w:name="_GoBack"/>
      <w:bookmarkEnd w:id="0"/>
    </w:p>
    <w:sectPr w:rsidR="00F117E5" w:rsidRPr="003A16D0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B3" w:rsidRDefault="00CD0EB3" w:rsidP="00714366">
      <w:pPr>
        <w:spacing w:after="0" w:line="240" w:lineRule="auto"/>
      </w:pPr>
      <w:r>
        <w:separator/>
      </w:r>
    </w:p>
  </w:endnote>
  <w:endnote w:type="continuationSeparator" w:id="0">
    <w:p w:rsidR="00CD0EB3" w:rsidRDefault="00CD0EB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B3" w:rsidRDefault="00CD0EB3" w:rsidP="00714366">
      <w:pPr>
        <w:spacing w:after="0" w:line="240" w:lineRule="auto"/>
      </w:pPr>
      <w:r>
        <w:separator/>
      </w:r>
    </w:p>
  </w:footnote>
  <w:footnote w:type="continuationSeparator" w:id="0">
    <w:p w:rsidR="00CD0EB3" w:rsidRDefault="00CD0EB3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214"/>
    <w:multiLevelType w:val="hybridMultilevel"/>
    <w:tmpl w:val="C43A8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E75F1"/>
    <w:multiLevelType w:val="multilevel"/>
    <w:tmpl w:val="E2FE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21B81"/>
    <w:multiLevelType w:val="hybridMultilevel"/>
    <w:tmpl w:val="C43A8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07660"/>
    <w:rsid w:val="00034999"/>
    <w:rsid w:val="00062004"/>
    <w:rsid w:val="0007245F"/>
    <w:rsid w:val="000D5695"/>
    <w:rsid w:val="00120BC5"/>
    <w:rsid w:val="00153EEA"/>
    <w:rsid w:val="00195BAC"/>
    <w:rsid w:val="001B6D97"/>
    <w:rsid w:val="00230887"/>
    <w:rsid w:val="00297469"/>
    <w:rsid w:val="002D2CC0"/>
    <w:rsid w:val="002D5917"/>
    <w:rsid w:val="002F7C6C"/>
    <w:rsid w:val="003804F7"/>
    <w:rsid w:val="00381EEA"/>
    <w:rsid w:val="00387EFF"/>
    <w:rsid w:val="0039381A"/>
    <w:rsid w:val="003A093F"/>
    <w:rsid w:val="003A16D0"/>
    <w:rsid w:val="003A28D7"/>
    <w:rsid w:val="003B1E7C"/>
    <w:rsid w:val="003E03D6"/>
    <w:rsid w:val="00445AF2"/>
    <w:rsid w:val="00465279"/>
    <w:rsid w:val="005214D7"/>
    <w:rsid w:val="00525147"/>
    <w:rsid w:val="005D7B91"/>
    <w:rsid w:val="006144CE"/>
    <w:rsid w:val="0062222F"/>
    <w:rsid w:val="0063439B"/>
    <w:rsid w:val="00662198"/>
    <w:rsid w:val="00662550"/>
    <w:rsid w:val="00675172"/>
    <w:rsid w:val="00687726"/>
    <w:rsid w:val="006C57D8"/>
    <w:rsid w:val="00714366"/>
    <w:rsid w:val="007254DF"/>
    <w:rsid w:val="007B5158"/>
    <w:rsid w:val="007E09CB"/>
    <w:rsid w:val="007F4F71"/>
    <w:rsid w:val="00876895"/>
    <w:rsid w:val="00893903"/>
    <w:rsid w:val="008B1DBC"/>
    <w:rsid w:val="008C00A5"/>
    <w:rsid w:val="008D0E18"/>
    <w:rsid w:val="009047B0"/>
    <w:rsid w:val="0092582F"/>
    <w:rsid w:val="009304BB"/>
    <w:rsid w:val="00963943"/>
    <w:rsid w:val="00966206"/>
    <w:rsid w:val="00966E70"/>
    <w:rsid w:val="009C6004"/>
    <w:rsid w:val="009D049A"/>
    <w:rsid w:val="00A01504"/>
    <w:rsid w:val="00A031F6"/>
    <w:rsid w:val="00A14B53"/>
    <w:rsid w:val="00AB04BF"/>
    <w:rsid w:val="00AC000C"/>
    <w:rsid w:val="00AD64A3"/>
    <w:rsid w:val="00AE3154"/>
    <w:rsid w:val="00B22AE5"/>
    <w:rsid w:val="00BC2B7F"/>
    <w:rsid w:val="00BC2D0F"/>
    <w:rsid w:val="00C01BAB"/>
    <w:rsid w:val="00C122B0"/>
    <w:rsid w:val="00C2370C"/>
    <w:rsid w:val="00C64195"/>
    <w:rsid w:val="00C85F56"/>
    <w:rsid w:val="00CD030E"/>
    <w:rsid w:val="00CD0EB3"/>
    <w:rsid w:val="00D06704"/>
    <w:rsid w:val="00D12733"/>
    <w:rsid w:val="00D7214B"/>
    <w:rsid w:val="00D933EA"/>
    <w:rsid w:val="00DD4854"/>
    <w:rsid w:val="00E203E8"/>
    <w:rsid w:val="00E471DE"/>
    <w:rsid w:val="00EA5BBC"/>
    <w:rsid w:val="00EA7E7A"/>
    <w:rsid w:val="00EB59AF"/>
    <w:rsid w:val="00EF3067"/>
    <w:rsid w:val="00EF7598"/>
    <w:rsid w:val="00F117E5"/>
    <w:rsid w:val="00F24889"/>
    <w:rsid w:val="00F27CA4"/>
    <w:rsid w:val="00F63F40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link w:val="Heading5Char"/>
    <w:uiPriority w:val="9"/>
    <w:qFormat/>
    <w:rsid w:val="002F7C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C6C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2F7C6C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customStyle="1" w:styleId="titlerespstmt">
    <w:name w:val="title_resp_stmt"/>
    <w:basedOn w:val="DefaultParagraphFont"/>
    <w:rsid w:val="002F7C6C"/>
  </w:style>
  <w:style w:type="character" w:styleId="Hyperlink">
    <w:name w:val="Hyperlink"/>
    <w:basedOn w:val="DefaultParagraphFont"/>
    <w:uiPriority w:val="99"/>
    <w:semiHidden/>
    <w:unhideWhenUsed/>
    <w:rsid w:val="002F7C6C"/>
    <w:rPr>
      <w:color w:val="0000FF"/>
      <w:u w:val="single"/>
    </w:rPr>
  </w:style>
  <w:style w:type="character" w:customStyle="1" w:styleId="resultssummary">
    <w:name w:val="results_summary"/>
    <w:basedOn w:val="DefaultParagraphFont"/>
    <w:rsid w:val="002F7C6C"/>
  </w:style>
  <w:style w:type="character" w:customStyle="1" w:styleId="label">
    <w:name w:val="label"/>
    <w:basedOn w:val="DefaultParagraphFont"/>
    <w:rsid w:val="002F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CD6C-E62B-46C9-BFFD-C28B039C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47</cp:revision>
  <cp:lastPrinted>2019-02-18T13:08:00Z</cp:lastPrinted>
  <dcterms:created xsi:type="dcterms:W3CDTF">2019-02-20T12:45:00Z</dcterms:created>
  <dcterms:modified xsi:type="dcterms:W3CDTF">2019-04-16T14:20:00Z</dcterms:modified>
</cp:coreProperties>
</file>