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EF3576">
              <w:rPr>
                <w:rFonts w:ascii="Calibri" w:hAnsi="Calibri" w:cs="Calibri"/>
              </w:rPr>
              <w:t>Phonetics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EF3576">
              <w:rPr>
                <w:rFonts w:ascii="Calibri" w:hAnsi="Calibri" w:cs="Calibri"/>
                <w:color w:val="FF0000"/>
              </w:rPr>
              <w:t>BA</w:t>
            </w:r>
            <w:r w:rsidR="002444ED">
              <w:rPr>
                <w:rFonts w:ascii="Calibri" w:hAnsi="Calibri" w:cs="Calibri"/>
                <w:color w:val="FF0000"/>
              </w:rPr>
              <w:t xml:space="preserve"> (1</w:t>
            </w:r>
            <w:r w:rsidR="002444ED" w:rsidRPr="002444ED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2444ED">
              <w:rPr>
                <w:rFonts w:ascii="Calibri" w:hAnsi="Calibri" w:cs="Calibri"/>
                <w:color w:val="FF0000"/>
              </w:rPr>
              <w:t>, 2</w:t>
            </w:r>
            <w:r w:rsidR="002444ED" w:rsidRPr="002444ED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2444ED">
              <w:rPr>
                <w:rFonts w:ascii="Calibri" w:hAnsi="Calibri" w:cs="Calibri"/>
                <w:color w:val="FF0000"/>
              </w:rPr>
              <w:t xml:space="preserve"> and 3</w:t>
            </w:r>
            <w:r w:rsidR="002444ED" w:rsidRPr="002444ED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2444ED">
              <w:rPr>
                <w:rFonts w:ascii="Calibri" w:hAnsi="Calibri" w:cs="Calibri"/>
                <w:color w:val="FF0000"/>
              </w:rPr>
              <w:t xml:space="preserve"> year)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EF3576">
              <w:rPr>
                <w:rFonts w:ascii="Calibri" w:hAnsi="Calibri" w:cs="Calibri"/>
              </w:rPr>
              <w:t xml:space="preserve"> Speech and movement</w:t>
            </w:r>
            <w:bookmarkStart w:id="0" w:name="_GoBack"/>
            <w:bookmarkEnd w:id="0"/>
          </w:p>
        </w:tc>
      </w:tr>
      <w:tr w:rsidR="005D7B91" w:rsidTr="00714366">
        <w:tc>
          <w:tcPr>
            <w:tcW w:w="9396" w:type="dxa"/>
            <w:gridSpan w:val="3"/>
          </w:tcPr>
          <w:p w:rsidR="00C02AF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5D7B91" w:rsidRDefault="00C02A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aim of the course is to connect speech and movement on different levels (form physiology of speech as set of movements to speech that </w:t>
            </w:r>
            <w:proofErr w:type="gramStart"/>
            <w:r>
              <w:rPr>
                <w:rFonts w:ascii="Calibri" w:hAnsi="Calibri" w:cs="Calibri"/>
              </w:rPr>
              <w:t>is always accompanied</w:t>
            </w:r>
            <w:proofErr w:type="gramEnd"/>
            <w:r>
              <w:rPr>
                <w:rFonts w:ascii="Calibri" w:hAnsi="Calibri" w:cs="Calibri"/>
              </w:rPr>
              <w:t xml:space="preserve"> by movements during </w:t>
            </w:r>
            <w:proofErr w:type="spellStart"/>
            <w:r>
              <w:rPr>
                <w:rFonts w:ascii="Calibri" w:hAnsi="Calibri" w:cs="Calibri"/>
              </w:rPr>
              <w:t>communcation</w:t>
            </w:r>
            <w:proofErr w:type="spellEnd"/>
            <w:r>
              <w:rPr>
                <w:rFonts w:ascii="Calibri" w:hAnsi="Calibri" w:cs="Calibri"/>
              </w:rPr>
              <w:t>) as well as to connect speech and movement with memory.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EF3576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EF35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Arnalda Dobrić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F3576">
              <w:rPr>
                <w:rFonts w:ascii="Calibri" w:hAnsi="Calibri" w:cs="Calibri"/>
              </w:rPr>
              <w:t xml:space="preserve"> English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EF3576">
              <w:rPr>
                <w:rFonts w:ascii="Calibri" w:hAnsi="Calibri" w:cs="Calibri"/>
              </w:rPr>
              <w:t xml:space="preserve"> </w:t>
            </w:r>
            <w:r w:rsidR="00EF3576" w:rsidRPr="00D12733">
              <w:t xml:space="preserve"> teaching through lectures/seminars</w:t>
            </w:r>
            <w:proofErr w:type="gramStart"/>
            <w:r w:rsidR="00EF3576">
              <w:t xml:space="preserve">; </w:t>
            </w:r>
            <w:r w:rsidR="00EF3576" w:rsidRPr="00D12733">
              <w:t xml:space="preserve"> Presentations</w:t>
            </w:r>
            <w:proofErr w:type="gramEnd"/>
            <w:r w:rsidR="00EF3576" w:rsidRPr="00D12733">
              <w:t>; Classroom discussion; E-Learning (Omega, etc.)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F35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EF35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F3576">
              <w:rPr>
                <w:rFonts w:ascii="Calibri" w:hAnsi="Calibri" w:cs="Calibri"/>
              </w:rPr>
              <w:t xml:space="preserve"> 4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EF35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EF35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 (in this case English)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EF3576">
              <w:rPr>
                <w:rFonts w:ascii="Calibri" w:hAnsi="Calibri" w:cs="Calibri"/>
              </w:rPr>
              <w:t xml:space="preserve"> </w:t>
            </w:r>
            <w:r w:rsidR="00EF3576" w:rsidRPr="00D12733">
              <w:rPr>
                <w:sz w:val="20"/>
                <w:szCs w:val="20"/>
              </w:rPr>
              <w:t xml:space="preserve"> Class attendance, </w:t>
            </w:r>
            <w:r w:rsidR="00EF3576">
              <w:rPr>
                <w:sz w:val="20"/>
                <w:szCs w:val="20"/>
              </w:rPr>
              <w:t xml:space="preserve">written exam,  Seminar paper, Practical work and Presentation;  </w:t>
            </w:r>
            <w:r w:rsidR="00EF3576" w:rsidRPr="00D12733">
              <w:rPr>
                <w:sz w:val="20"/>
                <w:szCs w:val="20"/>
              </w:rPr>
              <w:t xml:space="preserve"> the institutional grading system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C02AF1" w:rsidRDefault="00C02AF1" w:rsidP="00C840ED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eastAsia="Times New Roman"/>
                <w:color w:val="333333"/>
                <w:lang w:eastAsia="hr-HR"/>
              </w:rPr>
            </w:pPr>
            <w:r>
              <w:rPr>
                <w:rFonts w:eastAsia="Times New Roman"/>
                <w:color w:val="333333"/>
                <w:lang w:eastAsia="hr-HR"/>
              </w:rPr>
              <w:t xml:space="preserve">to </w:t>
            </w:r>
            <w:proofErr w:type="spellStart"/>
            <w:r>
              <w:rPr>
                <w:rFonts w:eastAsia="Times New Roman"/>
                <w:color w:val="333333"/>
                <w:lang w:eastAsia="hr-HR"/>
              </w:rPr>
              <w:t>analyse</w:t>
            </w:r>
            <w:proofErr w:type="spellEnd"/>
            <w:r>
              <w:rPr>
                <w:rFonts w:eastAsia="Times New Roman"/>
                <w:color w:val="333333"/>
                <w:lang w:eastAsia="hr-HR"/>
              </w:rPr>
              <w:t xml:space="preserve"> speech on CNS level as well as on respiratory, laryngeal and articulatory level</w:t>
            </w:r>
          </w:p>
          <w:p w:rsidR="00C02AF1" w:rsidRDefault="00C02AF1" w:rsidP="00C840ED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eastAsia="Times New Roman"/>
                <w:color w:val="333333"/>
                <w:lang w:eastAsia="hr-HR"/>
              </w:rPr>
            </w:pPr>
            <w:r>
              <w:rPr>
                <w:rFonts w:eastAsia="Times New Roman"/>
                <w:color w:val="333333"/>
                <w:lang w:eastAsia="hr-HR"/>
              </w:rPr>
              <w:lastRenderedPageBreak/>
              <w:t>to describe the basics of anatomy of hearing, speech and vestibular system (from peripheral to central level)</w:t>
            </w:r>
          </w:p>
          <w:p w:rsidR="00C02AF1" w:rsidRDefault="00C02AF1" w:rsidP="00C840ED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eastAsia="Times New Roman"/>
                <w:color w:val="333333"/>
                <w:lang w:eastAsia="hr-HR"/>
              </w:rPr>
            </w:pPr>
            <w:r>
              <w:rPr>
                <w:rFonts w:eastAsia="Times New Roman"/>
                <w:color w:val="333333"/>
                <w:lang w:eastAsia="hr-HR"/>
              </w:rPr>
              <w:t>to describe the theoretical approaches to speech and language development and explain the course of regular development of human movement</w:t>
            </w:r>
          </w:p>
          <w:p w:rsidR="00C02AF1" w:rsidRDefault="00C02AF1" w:rsidP="00C840ED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eastAsia="Times New Roman"/>
                <w:color w:val="333333"/>
                <w:lang w:eastAsia="hr-HR"/>
              </w:rPr>
            </w:pPr>
            <w:r>
              <w:rPr>
                <w:rFonts w:eastAsia="Times New Roman"/>
                <w:color w:val="333333"/>
                <w:lang w:eastAsia="hr-HR"/>
              </w:rPr>
              <w:t>to identify speech pathology</w:t>
            </w:r>
          </w:p>
          <w:p w:rsidR="00C02AF1" w:rsidRDefault="003D71B2" w:rsidP="00C840ED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eastAsia="Times New Roman"/>
                <w:color w:val="333333"/>
                <w:lang w:eastAsia="hr-HR"/>
              </w:rPr>
            </w:pPr>
            <w:r>
              <w:rPr>
                <w:rFonts w:eastAsia="Times New Roman"/>
                <w:color w:val="333333"/>
                <w:lang w:eastAsia="hr-HR"/>
              </w:rPr>
              <w:t>to explain prosodic characteristics of speech sounds</w:t>
            </w:r>
          </w:p>
          <w:p w:rsidR="003D71B2" w:rsidRPr="003D71B2" w:rsidRDefault="003D71B2" w:rsidP="00C840ED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eastAsia="Calibri"/>
              </w:rPr>
            </w:pPr>
            <w:r w:rsidRPr="003D71B2">
              <w:rPr>
                <w:rFonts w:eastAsia="Times New Roman"/>
                <w:color w:val="333333"/>
                <w:lang w:eastAsia="hr-HR"/>
              </w:rPr>
              <w:t>to apply voice and pronunciation exercises</w:t>
            </w:r>
          </w:p>
          <w:p w:rsidR="00C02AF1" w:rsidRDefault="003D71B2" w:rsidP="00C840ED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eastAsia="Calibri"/>
              </w:rPr>
            </w:pPr>
            <w:r>
              <w:rPr>
                <w:rFonts w:eastAsia="Times New Roman"/>
                <w:color w:val="333333"/>
                <w:lang w:eastAsia="hr-HR"/>
              </w:rPr>
              <w:t>to use foreign language in professional communication</w:t>
            </w:r>
          </w:p>
          <w:p w:rsidR="00C02AF1" w:rsidRDefault="003D71B2" w:rsidP="00C84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>
              <w:t xml:space="preserve">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to </w:t>
            </w:r>
            <w:proofErr w:type="spellStart"/>
            <w:r>
              <w:t>read</w:t>
            </w:r>
            <w:proofErr w:type="spellEnd"/>
            <w:r>
              <w:t xml:space="preserve"> and use </w:t>
            </w:r>
            <w:proofErr w:type="spellStart"/>
            <w:r>
              <w:t>individually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 and </w:t>
            </w:r>
            <w:proofErr w:type="spellStart"/>
            <w:r>
              <w:t>articles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  <w:proofErr w:type="spellStart"/>
            <w:r>
              <w:t>concerning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  <w:p w:rsidR="003D71B2" w:rsidRPr="003D71B2" w:rsidRDefault="003D71B2" w:rsidP="00C84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>
              <w:t xml:space="preserve">to </w:t>
            </w:r>
            <w:proofErr w:type="spellStart"/>
            <w:r>
              <w:t>define</w:t>
            </w:r>
            <w:proofErr w:type="spellEnd"/>
            <w:r>
              <w:t xml:space="preserve"> </w:t>
            </w:r>
            <w:proofErr w:type="spellStart"/>
            <w:r>
              <w:t>proper</w:t>
            </w:r>
            <w:proofErr w:type="spellEnd"/>
            <w:r>
              <w:t xml:space="preserve"> </w:t>
            </w:r>
            <w:proofErr w:type="spellStart"/>
            <w:r>
              <w:t>abilities</w:t>
            </w:r>
            <w:proofErr w:type="spellEnd"/>
            <w:r>
              <w:t xml:space="preserve"> and </w:t>
            </w:r>
            <w:proofErr w:type="spellStart"/>
            <w:r>
              <w:t>interests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future </w:t>
            </w:r>
            <w:proofErr w:type="spellStart"/>
            <w:r>
              <w:t>studies</w:t>
            </w:r>
            <w:proofErr w:type="spellEnd"/>
          </w:p>
          <w:p w:rsidR="00C02AF1" w:rsidRDefault="00C02AF1" w:rsidP="00714366">
            <w:pPr>
              <w:rPr>
                <w:rFonts w:ascii="Calibri" w:hAnsi="Calibri" w:cs="Calibri"/>
              </w:rPr>
            </w:pP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C840ED" w:rsidRDefault="00EB59AF" w:rsidP="00714366">
            <w:pPr>
              <w:rPr>
                <w:rFonts w:ascii="Calibri" w:hAnsi="Calibri" w:cs="Calibri"/>
              </w:rPr>
            </w:pPr>
            <w:r w:rsidRPr="00C840ED">
              <w:rPr>
                <w:rFonts w:ascii="Calibri" w:hAnsi="Calibri" w:cs="Calibri"/>
              </w:rPr>
              <w:lastRenderedPageBreak/>
              <w:t>Literature:</w:t>
            </w:r>
          </w:p>
          <w:p w:rsidR="00EB6210" w:rsidRPr="00C840ED" w:rsidRDefault="00EB6210" w:rsidP="00714366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 xml:space="preserve">Asp, C. (2006) </w:t>
            </w:r>
            <w:proofErr w:type="spellStart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Verbotonal</w:t>
            </w:r>
            <w:proofErr w:type="spellEnd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speech treatment – selected chapters</w:t>
            </w:r>
          </w:p>
          <w:p w:rsidR="00EB6210" w:rsidRPr="00C840ED" w:rsidRDefault="00EB6210" w:rsidP="00EB6210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proofErr w:type="spellStart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Eunson</w:t>
            </w:r>
            <w:proofErr w:type="spellEnd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 xml:space="preserve">, B. I. (2012) Non-verbal communication, </w:t>
            </w:r>
            <w:proofErr w:type="spellStart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ch.</w:t>
            </w:r>
            <w:proofErr w:type="spellEnd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8</w:t>
            </w:r>
          </w:p>
          <w:p w:rsidR="00EB6210" w:rsidRPr="00C840ED" w:rsidRDefault="00EB6210" w:rsidP="00EB6210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 xml:space="preserve">Fuchs, T. (2012). The phenomenology of body memory (in: (Ed.). S. </w:t>
            </w:r>
            <w:proofErr w:type="spellStart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C.Koch</w:t>
            </w:r>
            <w:proofErr w:type="spellEnd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et al (2013). Body Memory, Metaphor and Movement. Amsterdam/</w:t>
            </w:r>
            <w:proofErr w:type="spellStart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Philadephia</w:t>
            </w:r>
            <w:proofErr w:type="spellEnd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: John Benjamin Publishing Company.)</w:t>
            </w:r>
          </w:p>
          <w:p w:rsidR="003D71B2" w:rsidRPr="00C840ED" w:rsidRDefault="003D71B2" w:rsidP="00714366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Hayes, B. (2009). Introductory Phonology. Malden: Wiley-Blackwell.  Ch. 6 and 8</w:t>
            </w:r>
          </w:p>
          <w:p w:rsidR="00EB6210" w:rsidRPr="00C840ED" w:rsidRDefault="00EB6210" w:rsidP="00714366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proofErr w:type="spellStart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Shafir</w:t>
            </w:r>
            <w:proofErr w:type="spellEnd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, T. (2015) Movement-based Strategies for Emotion Regulation. In: (Ed) M. L. Bryant: Handbook on Emotion Regulation. Nova Science Publishers.</w:t>
            </w:r>
          </w:p>
          <w:p w:rsidR="00EB6210" w:rsidRPr="00C840ED" w:rsidRDefault="00EB6210" w:rsidP="00714366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proofErr w:type="spellStart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Studd</w:t>
            </w:r>
            <w:proofErr w:type="spellEnd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 xml:space="preserve">, K. (2013) </w:t>
            </w:r>
            <w:proofErr w:type="spellStart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Everbody</w:t>
            </w:r>
            <w:proofErr w:type="spellEnd"/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is a body – selected chapters</w:t>
            </w:r>
          </w:p>
          <w:p w:rsidR="00EB6210" w:rsidRDefault="00EB6210" w:rsidP="00714366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C840ED">
              <w:rPr>
                <w:rFonts w:ascii="Calibri" w:hAnsi="Calibri" w:cs="Calibri"/>
                <w:color w:val="333333"/>
                <w:shd w:val="clear" w:color="auto" w:fill="FFFFFF"/>
              </w:rPr>
              <w:t>Selected articles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BE" w:rsidRDefault="00A60BBE" w:rsidP="00714366">
      <w:pPr>
        <w:spacing w:after="0" w:line="240" w:lineRule="auto"/>
      </w:pPr>
      <w:r>
        <w:separator/>
      </w:r>
    </w:p>
  </w:endnote>
  <w:endnote w:type="continuationSeparator" w:id="0">
    <w:p w:rsidR="00A60BBE" w:rsidRDefault="00A60BBE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BE" w:rsidRDefault="00A60BBE" w:rsidP="00714366">
      <w:pPr>
        <w:spacing w:after="0" w:line="240" w:lineRule="auto"/>
      </w:pPr>
      <w:r>
        <w:separator/>
      </w:r>
    </w:p>
  </w:footnote>
  <w:footnote w:type="continuationSeparator" w:id="0">
    <w:p w:rsidR="00A60BBE" w:rsidRDefault="00A60BBE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B72"/>
    <w:multiLevelType w:val="hybridMultilevel"/>
    <w:tmpl w:val="ED7AE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444ED"/>
    <w:rsid w:val="00297469"/>
    <w:rsid w:val="00361B2F"/>
    <w:rsid w:val="0037551B"/>
    <w:rsid w:val="003804F7"/>
    <w:rsid w:val="00381EEA"/>
    <w:rsid w:val="003B1E7C"/>
    <w:rsid w:val="003D71B2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60BBE"/>
    <w:rsid w:val="00AB04BF"/>
    <w:rsid w:val="00AC000C"/>
    <w:rsid w:val="00AD64A3"/>
    <w:rsid w:val="00BC2B7F"/>
    <w:rsid w:val="00C02AF1"/>
    <w:rsid w:val="00C122B0"/>
    <w:rsid w:val="00C60584"/>
    <w:rsid w:val="00C64195"/>
    <w:rsid w:val="00C840ED"/>
    <w:rsid w:val="00CD030E"/>
    <w:rsid w:val="00D06704"/>
    <w:rsid w:val="00D12733"/>
    <w:rsid w:val="00D933EA"/>
    <w:rsid w:val="00DD397A"/>
    <w:rsid w:val="00E06AD9"/>
    <w:rsid w:val="00E203E8"/>
    <w:rsid w:val="00E471DE"/>
    <w:rsid w:val="00EB59AF"/>
    <w:rsid w:val="00EB6210"/>
    <w:rsid w:val="00EF3067"/>
    <w:rsid w:val="00EF3576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8D42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AF1"/>
    <w:pPr>
      <w:spacing w:after="200" w:line="276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AF1"/>
    <w:rPr>
      <w:rFonts w:ascii="Calibri" w:eastAsia="Calibri" w:hAnsi="Calibri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C02AF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styleId="CommentReference">
    <w:name w:val="annotation reference"/>
    <w:uiPriority w:val="99"/>
    <w:semiHidden/>
    <w:unhideWhenUsed/>
    <w:rsid w:val="00C02A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0292-1593-43C8-90B5-8757CF67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2019-02-18T13:08:00Z</cp:lastPrinted>
  <dcterms:created xsi:type="dcterms:W3CDTF">2019-03-01T14:14:00Z</dcterms:created>
  <dcterms:modified xsi:type="dcterms:W3CDTF">2019-04-16T14:07:00Z</dcterms:modified>
</cp:coreProperties>
</file>