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970C8E">
              <w:t xml:space="preserve"> </w:t>
            </w:r>
            <w:r w:rsidR="00970C8E" w:rsidRPr="00970C8E">
              <w:rPr>
                <w:rFonts w:ascii="Calibri" w:hAnsi="Calibri" w:cs="Calibri"/>
              </w:rPr>
              <w:t>Module: Croatian as a Second and Foreign Language</w:t>
            </w:r>
            <w:r w:rsidR="006260B6">
              <w:rPr>
                <w:rFonts w:ascii="Calibri" w:hAnsi="Calibri" w:cs="Calibri"/>
              </w:rPr>
              <w:t xml:space="preserve"> (Croaticum – Ce</w:t>
            </w:r>
            <w:r w:rsidR="005F59DD">
              <w:rPr>
                <w:rFonts w:ascii="Calibri" w:hAnsi="Calibri" w:cs="Calibri"/>
              </w:rPr>
              <w:t>n</w:t>
            </w:r>
            <w:r w:rsidR="006260B6">
              <w:rPr>
                <w:rFonts w:ascii="Calibri" w:hAnsi="Calibri" w:cs="Calibri"/>
              </w:rPr>
              <w:t>tre for Croatian as a Foreign and Second Language, Faculty of Humanities and Social Sciences)</w:t>
            </w:r>
          </w:p>
          <w:p w:rsidR="00EB59AF" w:rsidRPr="00714366" w:rsidRDefault="00EB59AF" w:rsidP="00714366">
            <w:pPr>
              <w:rPr>
                <w:rFonts w:ascii="Calibri" w:hAnsi="Calibri" w:cs="Calibri"/>
              </w:rPr>
            </w:pPr>
          </w:p>
        </w:tc>
      </w:tr>
      <w:tr w:rsidR="005D7B91" w:rsidTr="00714366">
        <w:tc>
          <w:tcPr>
            <w:tcW w:w="9396" w:type="dxa"/>
            <w:gridSpan w:val="3"/>
          </w:tcPr>
          <w:p w:rsidR="00970C8E" w:rsidRDefault="005D7B91" w:rsidP="00465279">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970C8E">
              <w:t xml:space="preserve"> </w:t>
            </w:r>
            <w:r w:rsidR="00970C8E" w:rsidRPr="00970C8E">
              <w:rPr>
                <w:rFonts w:ascii="Calibri" w:hAnsi="Calibri" w:cs="Calibri"/>
              </w:rPr>
              <w:t xml:space="preserve">An independent module intended for foreign </w:t>
            </w:r>
            <w:proofErr w:type="gramStart"/>
            <w:r w:rsidR="00970C8E" w:rsidRPr="00970C8E">
              <w:rPr>
                <w:rFonts w:ascii="Calibri" w:hAnsi="Calibri" w:cs="Calibri"/>
              </w:rPr>
              <w:t>students which leads to a diploma addendum (additional certificate)</w:t>
            </w:r>
            <w:proofErr w:type="gramEnd"/>
            <w:r w:rsidR="00970C8E" w:rsidRPr="00970C8E">
              <w:rPr>
                <w:rFonts w:ascii="Calibri" w:hAnsi="Calibri" w:cs="Calibri"/>
              </w:rPr>
              <w:t xml:space="preserve"> will be issued. Lifelong education students will receive a certificate of completion of the module</w:t>
            </w:r>
            <w:r w:rsidR="00970C8E">
              <w:rPr>
                <w:rFonts w:ascii="Calibri" w:hAnsi="Calibri" w:cs="Calibri"/>
              </w:rPr>
              <w:t>;</w:t>
            </w:r>
          </w:p>
          <w:p w:rsidR="005D7B91" w:rsidRPr="0007245F" w:rsidRDefault="005D7B91" w:rsidP="00465279">
            <w:pPr>
              <w:rPr>
                <w:rFonts w:ascii="Calibri" w:hAnsi="Calibri" w:cs="Calibri"/>
                <w:color w:val="FF0000"/>
              </w:rPr>
            </w:pP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970C8E">
              <w:rPr>
                <w:rFonts w:ascii="Calibri" w:hAnsi="Calibri" w:cs="Calibri"/>
              </w:rPr>
              <w:t xml:space="preserve"> </w:t>
            </w:r>
            <w:r w:rsidR="00970C8E">
              <w:t xml:space="preserve"> </w:t>
            </w:r>
            <w:r w:rsidR="00970C8E" w:rsidRPr="00970C8E">
              <w:rPr>
                <w:rFonts w:ascii="Calibri" w:hAnsi="Calibri" w:cs="Calibri"/>
              </w:rPr>
              <w:t>The History of Croatian Art</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r w:rsidR="00970C8E">
              <w:rPr>
                <w:rFonts w:ascii="Calibri" w:hAnsi="Calibri" w:cs="Calibri"/>
              </w:rPr>
              <w:t xml:space="preserve"> </w:t>
            </w:r>
            <w:r w:rsidR="00970C8E">
              <w:t xml:space="preserve"> </w:t>
            </w:r>
            <w:r w:rsidR="00970C8E" w:rsidRPr="00970C8E">
              <w:rPr>
                <w:rFonts w:ascii="Calibri" w:hAnsi="Calibri" w:cs="Calibri"/>
              </w:rPr>
              <w:t>The course aims to provide an overview of visual art forms that emerged and/or have existed on the historic Croatian territory from prehistoric times to the present day</w:t>
            </w:r>
            <w:proofErr w:type="gramStart"/>
            <w:r w:rsidR="00970C8E" w:rsidRPr="00970C8E">
              <w:rPr>
                <w:rFonts w:ascii="Calibri" w:hAnsi="Calibri" w:cs="Calibri"/>
              </w:rPr>
              <w:t>;</w:t>
            </w:r>
            <w:proofErr w:type="gramEnd"/>
            <w:r w:rsidR="00970C8E" w:rsidRPr="00970C8E">
              <w:rPr>
                <w:rFonts w:ascii="Calibri" w:hAnsi="Calibri" w:cs="Calibri"/>
              </w:rPr>
              <w:t xml:space="preserve"> to enable the recognition of stylistic and iconographic patterns and the acquisition of methodological procedures necessary for a historic and cultural-artistic contextualization of relevant artistic units. </w:t>
            </w:r>
            <w:proofErr w:type="gramStart"/>
            <w:r w:rsidR="00970C8E" w:rsidRPr="00970C8E">
              <w:rPr>
                <w:rFonts w:ascii="Calibri" w:hAnsi="Calibri" w:cs="Calibri"/>
              </w:rPr>
              <w:t>The aim of the course is to provide students with knowledge about historic and cultural context of the creation of visual arts works, the connection of other artistic genres (music, literature, writing, crafts…) with the works of high art in context and the connection of complex cultural</w:t>
            </w:r>
            <w:bookmarkStart w:id="0" w:name="_GoBack"/>
            <w:bookmarkEnd w:id="0"/>
            <w:r w:rsidR="00970C8E" w:rsidRPr="00970C8E">
              <w:rPr>
                <w:rFonts w:ascii="Calibri" w:hAnsi="Calibri" w:cs="Calibri"/>
              </w:rPr>
              <w:t xml:space="preserve"> circles which intertwine on historic Croatian territories – the implications of the contribution of Byzantine and Turkish origin to Croatian culture; dominant Western component in the development of artistic activities; a detailed analysis of specific cultural components (Venice, Central Europe etc.)</w:t>
            </w:r>
            <w:proofErr w:type="gramEnd"/>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F95B6E">
              <w:rPr>
                <w:rFonts w:ascii="Calibri" w:hAnsi="Calibri" w:cs="Calibri"/>
              </w:rPr>
              <w:t>Winter</w:t>
            </w:r>
            <w:r w:rsidR="00870027">
              <w:rPr>
                <w:rFonts w:ascii="Calibri" w:hAnsi="Calibri" w:cs="Calibri"/>
              </w:rPr>
              <w:t xml:space="preserve"> Semester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970C8E">
              <w:t xml:space="preserve"> </w:t>
            </w:r>
            <w:r w:rsidR="00970C8E" w:rsidRPr="00970C8E">
              <w:rPr>
                <w:rFonts w:ascii="Calibri" w:hAnsi="Calibri" w:cs="Calibri"/>
              </w:rPr>
              <w:t>Miljenko Jurković, Ph.D., professor</w:t>
            </w:r>
            <w:r w:rsidR="00970C8E">
              <w:rPr>
                <w:rFonts w:ascii="Calibri" w:hAnsi="Calibri" w:cs="Calibri"/>
              </w:rPr>
              <w:t xml:space="preserve">; </w:t>
            </w:r>
            <w:r w:rsidR="00970C8E">
              <w:t xml:space="preserve"> </w:t>
            </w:r>
            <w:r w:rsidR="00970C8E" w:rsidRPr="00970C8E">
              <w:rPr>
                <w:rFonts w:ascii="Calibri" w:hAnsi="Calibri" w:cs="Calibri"/>
              </w:rPr>
              <w:t xml:space="preserve">Iva </w:t>
            </w:r>
            <w:proofErr w:type="spellStart"/>
            <w:r w:rsidR="00970C8E" w:rsidRPr="00970C8E">
              <w:rPr>
                <w:rFonts w:ascii="Calibri" w:hAnsi="Calibri" w:cs="Calibri"/>
              </w:rPr>
              <w:t>Marić</w:t>
            </w:r>
            <w:proofErr w:type="spellEnd"/>
            <w:r w:rsidR="00970C8E" w:rsidRPr="00970C8E">
              <w:rPr>
                <w:rFonts w:ascii="Calibri" w:hAnsi="Calibri" w:cs="Calibri"/>
              </w:rPr>
              <w:t>, MSc</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970C8E">
              <w:rPr>
                <w:rFonts w:ascii="Calibri" w:hAnsi="Calibri" w:cs="Calibri"/>
              </w:rPr>
              <w:t xml:space="preserve"> English</w:t>
            </w:r>
            <w:r w:rsidR="001B45B4">
              <w:rPr>
                <w:rFonts w:ascii="Calibri" w:hAnsi="Calibri" w:cs="Calibri"/>
              </w:rPr>
              <w:t>, B2</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970C8E">
              <w:rPr>
                <w:rFonts w:ascii="Calibri" w:hAnsi="Calibri" w:cs="Calibri"/>
              </w:rPr>
              <w:t xml:space="preserve"> </w:t>
            </w:r>
            <w:r w:rsidR="00970C8E">
              <w:t xml:space="preserve"> </w:t>
            </w:r>
            <w:r w:rsidR="00970C8E" w:rsidRPr="00970C8E">
              <w:rPr>
                <w:rFonts w:ascii="Calibri" w:hAnsi="Calibri" w:cs="Calibri"/>
              </w:rPr>
              <w:t xml:space="preserve">teaching through lectures/seminars/exercises and teacher-led demonstrations in the classroom; Presentations; Classroom discussion; </w:t>
            </w:r>
            <w:r w:rsidR="00970C8E">
              <w:rPr>
                <w:rFonts w:ascii="Calibri" w:hAnsi="Calibri" w:cs="Calibri"/>
              </w:rPr>
              <w:t>Fieldwork</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970C8E" w:rsidP="00714366">
            <w:pPr>
              <w:rPr>
                <w:rFonts w:ascii="Calibri" w:hAnsi="Calibri" w:cs="Calibri"/>
              </w:rPr>
            </w:pPr>
            <w:r>
              <w:rPr>
                <w:rFonts w:ascii="Calibri" w:hAnsi="Calibri" w:cs="Calibri"/>
              </w:rPr>
              <w:t>2</w:t>
            </w:r>
          </w:p>
        </w:tc>
        <w:tc>
          <w:tcPr>
            <w:tcW w:w="3132" w:type="dxa"/>
          </w:tcPr>
          <w:p w:rsidR="00714366" w:rsidRPr="00714366" w:rsidRDefault="00970C8E"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970C8E" w:rsidP="00714366">
            <w:pPr>
              <w:rPr>
                <w:rFonts w:ascii="Calibri" w:hAnsi="Calibri" w:cs="Calibri"/>
              </w:rPr>
            </w:pPr>
            <w:r>
              <w:rPr>
                <w:rFonts w:ascii="Calibri" w:hAnsi="Calibri" w:cs="Calibri"/>
              </w:rPr>
              <w:t>-</w:t>
            </w:r>
          </w:p>
        </w:tc>
        <w:tc>
          <w:tcPr>
            <w:tcW w:w="3132" w:type="dxa"/>
          </w:tcPr>
          <w:p w:rsidR="00714366" w:rsidRPr="00714366" w:rsidRDefault="00970C8E"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970C8E" w:rsidP="00714366">
            <w:pPr>
              <w:rPr>
                <w:rFonts w:ascii="Calibri" w:hAnsi="Calibri" w:cs="Calibri"/>
              </w:rPr>
            </w:pPr>
            <w:r>
              <w:rPr>
                <w:rFonts w:ascii="Calibri" w:hAnsi="Calibri" w:cs="Calibri"/>
              </w:rPr>
              <w:t>-</w:t>
            </w:r>
          </w:p>
        </w:tc>
        <w:tc>
          <w:tcPr>
            <w:tcW w:w="3132" w:type="dxa"/>
          </w:tcPr>
          <w:p w:rsidR="00714366" w:rsidRPr="00714366" w:rsidRDefault="00970C8E" w:rsidP="00714366">
            <w:pPr>
              <w:rPr>
                <w:rFonts w:ascii="Calibri" w:hAnsi="Calibri" w:cs="Calibri"/>
              </w:rPr>
            </w:pPr>
            <w:r>
              <w:rPr>
                <w:rFonts w:ascii="Calibri" w:hAnsi="Calibri" w:cs="Calibri"/>
              </w:rPr>
              <w:t>-</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970C8E">
              <w:rPr>
                <w:rFonts w:ascii="Calibri" w:hAnsi="Calibri" w:cs="Calibri"/>
              </w:rPr>
              <w:t xml:space="preserve"> 3</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970C8E">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6260B6" w:rsidRDefault="00BC2B7F" w:rsidP="00714366">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6260B6">
              <w:t xml:space="preserve"> </w:t>
            </w:r>
          </w:p>
          <w:p w:rsidR="00BC2B7F" w:rsidRDefault="006260B6" w:rsidP="00714366">
            <w:pPr>
              <w:rPr>
                <w:rFonts w:ascii="Calibri" w:hAnsi="Calibri" w:cs="Calibri"/>
              </w:rPr>
            </w:pPr>
            <w:r w:rsidRPr="006260B6">
              <w:rPr>
                <w:rFonts w:ascii="Calibri" w:hAnsi="Calibri" w:cs="Calibri"/>
              </w:rPr>
              <w:t xml:space="preserve">All teaching activities </w:t>
            </w:r>
            <w:proofErr w:type="gramStart"/>
            <w:r w:rsidRPr="006260B6">
              <w:rPr>
                <w:rFonts w:ascii="Calibri" w:hAnsi="Calibri" w:cs="Calibri"/>
              </w:rPr>
              <w:t>will be held</w:t>
            </w:r>
            <w:proofErr w:type="gramEnd"/>
            <w:r w:rsidRPr="006260B6">
              <w:rPr>
                <w:rFonts w:ascii="Calibri" w:hAnsi="Calibri" w:cs="Calibri"/>
              </w:rPr>
              <w:t xml:space="preserve"> in regular teaching language only</w:t>
            </w:r>
            <w:r>
              <w:rPr>
                <w:rFonts w:ascii="Calibri" w:hAnsi="Calibri" w:cs="Calibri"/>
              </w:rPr>
              <w:t xml:space="preserve"> (in English)</w:t>
            </w:r>
            <w:r w:rsidRPr="006260B6">
              <w:rPr>
                <w:rFonts w:ascii="Calibri" w:hAnsi="Calibri" w:cs="Calibri"/>
              </w:rPr>
              <w:t>.</w:t>
            </w:r>
          </w:p>
          <w:p w:rsidR="00C64195" w:rsidRPr="00BC2B7F" w:rsidRDefault="00C64195" w:rsidP="00714366">
            <w:pPr>
              <w:rPr>
                <w:rFonts w:ascii="Calibri" w:hAnsi="Calibri" w:cs="Calibri"/>
              </w:rPr>
            </w:pPr>
          </w:p>
        </w:tc>
      </w:tr>
      <w:tr w:rsidR="00EB59AF" w:rsidTr="00714366">
        <w:tc>
          <w:tcPr>
            <w:tcW w:w="9396" w:type="dxa"/>
            <w:gridSpan w:val="3"/>
          </w:tcPr>
          <w:p w:rsidR="006260B6" w:rsidRDefault="003804F7" w:rsidP="00714366">
            <w:r w:rsidRPr="003B1E7C">
              <w:rPr>
                <w:rFonts w:ascii="Calibri" w:hAnsi="Calibri" w:cs="Calibri"/>
              </w:rPr>
              <w:lastRenderedPageBreak/>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970C8E">
              <w:rPr>
                <w:rFonts w:ascii="Calibri" w:hAnsi="Calibri" w:cs="Calibri"/>
              </w:rPr>
              <w:t xml:space="preserve">  </w:t>
            </w:r>
            <w:r w:rsidR="00970C8E">
              <w:t xml:space="preserve"> </w:t>
            </w:r>
          </w:p>
          <w:p w:rsidR="00EB59AF" w:rsidRPr="003B1E7C" w:rsidRDefault="00970C8E" w:rsidP="00714366">
            <w:pPr>
              <w:rPr>
                <w:rFonts w:ascii="Calibri" w:hAnsi="Calibri" w:cs="Calibri"/>
              </w:rPr>
            </w:pPr>
            <w:r w:rsidRPr="00970C8E">
              <w:rPr>
                <w:rFonts w:ascii="Calibri" w:hAnsi="Calibri" w:cs="Calibri"/>
              </w:rPr>
              <w:t xml:space="preserve">Evaluation of class engagement, practice at field work, oral examination </w:t>
            </w:r>
            <w:r>
              <w:rPr>
                <w:rFonts w:ascii="Calibri" w:hAnsi="Calibri" w:cs="Calibri"/>
              </w:rPr>
              <w:t xml:space="preserve">  </w:t>
            </w:r>
          </w:p>
          <w:p w:rsidR="00EB59AF" w:rsidRDefault="006260B6" w:rsidP="00714366">
            <w:pPr>
              <w:rPr>
                <w:rFonts w:ascii="Calibri" w:hAnsi="Calibri" w:cs="Calibri"/>
              </w:rPr>
            </w:pPr>
            <w:r w:rsidRPr="006260B6">
              <w:rPr>
                <w:rFonts w:ascii="Calibri" w:hAnsi="Calibri" w:cs="Calibri"/>
              </w:rPr>
              <w:t>Standard - the institutional grading system (5 Excellent; 4 Very good; 3 Good; 2 Sufficient; 1 Fail)</w:t>
            </w:r>
          </w:p>
        </w:tc>
      </w:tr>
      <w:tr w:rsidR="00714366" w:rsidTr="00714366">
        <w:tc>
          <w:tcPr>
            <w:tcW w:w="9396" w:type="dxa"/>
            <w:gridSpan w:val="3"/>
          </w:tcPr>
          <w:p w:rsidR="006260B6" w:rsidRDefault="005D7B91" w:rsidP="006260B6">
            <w:r>
              <w:rPr>
                <w:rFonts w:ascii="Calibri" w:hAnsi="Calibri" w:cs="Calibri"/>
              </w:rPr>
              <w:t>Learning Outcomes:</w:t>
            </w:r>
            <w:r w:rsidR="006260B6">
              <w:t xml:space="preserve"> </w:t>
            </w:r>
          </w:p>
          <w:p w:rsidR="006260B6" w:rsidRPr="006260B6" w:rsidRDefault="006260B6" w:rsidP="006260B6">
            <w:pPr>
              <w:rPr>
                <w:rFonts w:ascii="Calibri" w:hAnsi="Calibri" w:cs="Calibri"/>
              </w:rPr>
            </w:pPr>
            <w:r w:rsidRPr="006260B6">
              <w:rPr>
                <w:rFonts w:ascii="Calibri" w:hAnsi="Calibri" w:cs="Calibri"/>
              </w:rPr>
              <w:t>Students</w:t>
            </w:r>
            <w:r>
              <w:rPr>
                <w:rFonts w:ascii="Calibri" w:hAnsi="Calibri" w:cs="Calibri"/>
              </w:rPr>
              <w:t>:</w:t>
            </w:r>
          </w:p>
          <w:p w:rsidR="006260B6" w:rsidRPr="006260B6" w:rsidRDefault="006260B6" w:rsidP="006260B6">
            <w:pPr>
              <w:rPr>
                <w:rFonts w:ascii="Calibri" w:hAnsi="Calibri" w:cs="Calibri"/>
              </w:rPr>
            </w:pPr>
            <w:r w:rsidRPr="006260B6">
              <w:rPr>
                <w:rFonts w:ascii="Calibri" w:hAnsi="Calibri" w:cs="Calibri"/>
              </w:rPr>
              <w:t xml:space="preserve">- have a knowledge of art history terminology </w:t>
            </w:r>
          </w:p>
          <w:p w:rsidR="006260B6" w:rsidRPr="006260B6" w:rsidRDefault="006260B6" w:rsidP="006260B6">
            <w:pPr>
              <w:rPr>
                <w:rFonts w:ascii="Calibri" w:hAnsi="Calibri" w:cs="Calibri"/>
              </w:rPr>
            </w:pPr>
            <w:r w:rsidRPr="006260B6">
              <w:rPr>
                <w:rFonts w:ascii="Calibri" w:hAnsi="Calibri" w:cs="Calibri"/>
              </w:rPr>
              <w:t xml:space="preserve">- distinguish between various characteristics of stylistic periods from the prehistoric times to the contemporary art </w:t>
            </w:r>
          </w:p>
          <w:p w:rsidR="006260B6" w:rsidRPr="006260B6" w:rsidRDefault="006260B6" w:rsidP="006260B6">
            <w:pPr>
              <w:rPr>
                <w:rFonts w:ascii="Calibri" w:hAnsi="Calibri" w:cs="Calibri"/>
              </w:rPr>
            </w:pPr>
            <w:r w:rsidRPr="006260B6">
              <w:rPr>
                <w:rFonts w:ascii="Calibri" w:hAnsi="Calibri" w:cs="Calibri"/>
              </w:rPr>
              <w:t xml:space="preserve">- connect stylistic modifications with historic context </w:t>
            </w:r>
          </w:p>
          <w:p w:rsidR="006260B6" w:rsidRPr="006260B6" w:rsidRDefault="006260B6" w:rsidP="006260B6">
            <w:pPr>
              <w:rPr>
                <w:rFonts w:ascii="Calibri" w:hAnsi="Calibri" w:cs="Calibri"/>
              </w:rPr>
            </w:pPr>
            <w:r w:rsidRPr="006260B6">
              <w:rPr>
                <w:rFonts w:ascii="Calibri" w:hAnsi="Calibri" w:cs="Calibri"/>
              </w:rPr>
              <w:t xml:space="preserve">- analyze works of visual arts in an independent manner </w:t>
            </w:r>
          </w:p>
          <w:p w:rsidR="006260B6" w:rsidRPr="006260B6" w:rsidRDefault="006260B6" w:rsidP="006260B6">
            <w:pPr>
              <w:rPr>
                <w:rFonts w:ascii="Calibri" w:hAnsi="Calibri" w:cs="Calibri"/>
              </w:rPr>
            </w:pPr>
            <w:r w:rsidRPr="006260B6">
              <w:rPr>
                <w:rFonts w:ascii="Calibri" w:hAnsi="Calibri" w:cs="Calibri"/>
              </w:rPr>
              <w:t xml:space="preserve">- recognize artistic influences of the East and the West, the North and the Mediterranean region </w:t>
            </w:r>
          </w:p>
          <w:p w:rsidR="00714366" w:rsidRDefault="006260B6" w:rsidP="006260B6">
            <w:pPr>
              <w:rPr>
                <w:rFonts w:ascii="Calibri" w:hAnsi="Calibri" w:cs="Calibri"/>
              </w:rPr>
            </w:pPr>
            <w:r w:rsidRPr="006260B6">
              <w:rPr>
                <w:rFonts w:ascii="Calibri" w:hAnsi="Calibri" w:cs="Calibri"/>
              </w:rPr>
              <w:t>- contextualize monuments</w:t>
            </w:r>
          </w:p>
          <w:p w:rsidR="00EB59AF" w:rsidRPr="00714366" w:rsidRDefault="00EB59AF" w:rsidP="00714366">
            <w:pPr>
              <w:rPr>
                <w:rFonts w:ascii="Calibri" w:hAnsi="Calibri" w:cs="Calibri"/>
              </w:rPr>
            </w:pPr>
          </w:p>
        </w:tc>
      </w:tr>
      <w:tr w:rsidR="00714366" w:rsidTr="00714366">
        <w:tc>
          <w:tcPr>
            <w:tcW w:w="9396" w:type="dxa"/>
            <w:gridSpan w:val="3"/>
          </w:tcPr>
          <w:p w:rsidR="006260B6" w:rsidRDefault="00EB59AF" w:rsidP="006260B6">
            <w:pPr>
              <w:rPr>
                <w:rFonts w:ascii="Calibri" w:hAnsi="Calibri" w:cs="Calibri"/>
              </w:rPr>
            </w:pPr>
            <w:r>
              <w:rPr>
                <w:rFonts w:ascii="Calibri" w:hAnsi="Calibri" w:cs="Calibri"/>
              </w:rPr>
              <w:t>Literature:</w:t>
            </w:r>
          </w:p>
          <w:p w:rsidR="006260B6" w:rsidRPr="006260B6" w:rsidRDefault="006260B6" w:rsidP="006260B6">
            <w:pPr>
              <w:rPr>
                <w:rFonts w:ascii="Calibri" w:hAnsi="Calibri" w:cs="Calibri"/>
              </w:rPr>
            </w:pPr>
            <w:r w:rsidRPr="006260B6">
              <w:rPr>
                <w:rFonts w:ascii="Calibri" w:hAnsi="Calibri" w:cs="Calibri"/>
              </w:rPr>
              <w:t xml:space="preserve">Jurković, Miljenko. Od Nina do </w:t>
            </w:r>
            <w:proofErr w:type="spellStart"/>
            <w:r w:rsidRPr="006260B6">
              <w:rPr>
                <w:rFonts w:ascii="Calibri" w:hAnsi="Calibri" w:cs="Calibri"/>
              </w:rPr>
              <w:t>Knina</w:t>
            </w:r>
            <w:proofErr w:type="spellEnd"/>
            <w:r w:rsidRPr="006260B6">
              <w:rPr>
                <w:rFonts w:ascii="Calibri" w:hAnsi="Calibri" w:cs="Calibri"/>
              </w:rPr>
              <w:t xml:space="preserve">. </w:t>
            </w:r>
            <w:proofErr w:type="spellStart"/>
            <w:r w:rsidRPr="006260B6">
              <w:rPr>
                <w:rFonts w:ascii="Calibri" w:hAnsi="Calibri" w:cs="Calibri"/>
              </w:rPr>
              <w:t>Iz</w:t>
            </w:r>
            <w:proofErr w:type="spellEnd"/>
            <w:r w:rsidRPr="006260B6">
              <w:rPr>
                <w:rFonts w:ascii="Calibri" w:hAnsi="Calibri" w:cs="Calibri"/>
              </w:rPr>
              <w:t xml:space="preserve"> </w:t>
            </w:r>
            <w:proofErr w:type="spellStart"/>
            <w:r w:rsidRPr="006260B6">
              <w:rPr>
                <w:rFonts w:ascii="Calibri" w:hAnsi="Calibri" w:cs="Calibri"/>
              </w:rPr>
              <w:t>hrvatske</w:t>
            </w:r>
            <w:proofErr w:type="spellEnd"/>
            <w:r w:rsidRPr="006260B6">
              <w:rPr>
                <w:rFonts w:ascii="Calibri" w:hAnsi="Calibri" w:cs="Calibri"/>
              </w:rPr>
              <w:t xml:space="preserve"> </w:t>
            </w:r>
            <w:proofErr w:type="spellStart"/>
            <w:r w:rsidRPr="006260B6">
              <w:rPr>
                <w:rFonts w:ascii="Calibri" w:hAnsi="Calibri" w:cs="Calibri"/>
              </w:rPr>
              <w:t>spomeničke</w:t>
            </w:r>
            <w:proofErr w:type="spellEnd"/>
            <w:r w:rsidRPr="006260B6">
              <w:rPr>
                <w:rFonts w:ascii="Calibri" w:hAnsi="Calibri" w:cs="Calibri"/>
              </w:rPr>
              <w:t xml:space="preserve"> </w:t>
            </w:r>
            <w:proofErr w:type="spellStart"/>
            <w:r w:rsidRPr="006260B6">
              <w:rPr>
                <w:rFonts w:ascii="Calibri" w:hAnsi="Calibri" w:cs="Calibri"/>
              </w:rPr>
              <w:t>baštine</w:t>
            </w:r>
            <w:proofErr w:type="spellEnd"/>
            <w:r w:rsidRPr="006260B6">
              <w:rPr>
                <w:rFonts w:ascii="Calibri" w:hAnsi="Calibri" w:cs="Calibri"/>
              </w:rPr>
              <w:t xml:space="preserve"> od 9. </w:t>
            </w:r>
            <w:proofErr w:type="gramStart"/>
            <w:r w:rsidRPr="006260B6">
              <w:rPr>
                <w:rFonts w:ascii="Calibri" w:hAnsi="Calibri" w:cs="Calibri"/>
              </w:rPr>
              <w:t>do</w:t>
            </w:r>
            <w:proofErr w:type="gramEnd"/>
            <w:r w:rsidRPr="006260B6">
              <w:rPr>
                <w:rFonts w:ascii="Calibri" w:hAnsi="Calibri" w:cs="Calibri"/>
              </w:rPr>
              <w:t xml:space="preserve"> 11. </w:t>
            </w:r>
            <w:proofErr w:type="spellStart"/>
            <w:proofErr w:type="gramStart"/>
            <w:r w:rsidRPr="006260B6">
              <w:rPr>
                <w:rFonts w:ascii="Calibri" w:hAnsi="Calibri" w:cs="Calibri"/>
              </w:rPr>
              <w:t>stoljeća</w:t>
            </w:r>
            <w:proofErr w:type="spellEnd"/>
            <w:proofErr w:type="gramEnd"/>
            <w:r w:rsidRPr="006260B6">
              <w:rPr>
                <w:rFonts w:ascii="Calibri" w:hAnsi="Calibri" w:cs="Calibri"/>
              </w:rPr>
              <w:t xml:space="preserve"> – od </w:t>
            </w:r>
            <w:proofErr w:type="spellStart"/>
            <w:r w:rsidRPr="006260B6">
              <w:rPr>
                <w:rFonts w:ascii="Calibri" w:hAnsi="Calibri" w:cs="Calibri"/>
              </w:rPr>
              <w:t>Ninske</w:t>
            </w:r>
            <w:proofErr w:type="spellEnd"/>
            <w:r w:rsidRPr="006260B6">
              <w:rPr>
                <w:rFonts w:ascii="Calibri" w:hAnsi="Calibri" w:cs="Calibri"/>
              </w:rPr>
              <w:t xml:space="preserve"> </w:t>
            </w:r>
            <w:proofErr w:type="spellStart"/>
            <w:r w:rsidRPr="006260B6">
              <w:rPr>
                <w:rFonts w:ascii="Calibri" w:hAnsi="Calibri" w:cs="Calibri"/>
              </w:rPr>
              <w:t>biskupije</w:t>
            </w:r>
            <w:proofErr w:type="spellEnd"/>
            <w:r w:rsidRPr="006260B6">
              <w:rPr>
                <w:rFonts w:ascii="Calibri" w:hAnsi="Calibri" w:cs="Calibri"/>
              </w:rPr>
              <w:t xml:space="preserve"> do </w:t>
            </w:r>
            <w:proofErr w:type="spellStart"/>
            <w:r w:rsidRPr="006260B6">
              <w:rPr>
                <w:rFonts w:ascii="Calibri" w:hAnsi="Calibri" w:cs="Calibri"/>
              </w:rPr>
              <w:t>katedrale</w:t>
            </w:r>
            <w:proofErr w:type="spellEnd"/>
            <w:r w:rsidRPr="006260B6">
              <w:rPr>
                <w:rFonts w:ascii="Calibri" w:hAnsi="Calibri" w:cs="Calibri"/>
              </w:rPr>
              <w:t xml:space="preserve"> </w:t>
            </w:r>
            <w:proofErr w:type="spellStart"/>
            <w:r w:rsidRPr="006260B6">
              <w:rPr>
                <w:rFonts w:ascii="Calibri" w:hAnsi="Calibri" w:cs="Calibri"/>
              </w:rPr>
              <w:t>hrvatskog</w:t>
            </w:r>
            <w:proofErr w:type="spellEnd"/>
            <w:r w:rsidRPr="006260B6">
              <w:rPr>
                <w:rFonts w:ascii="Calibri" w:hAnsi="Calibri" w:cs="Calibri"/>
              </w:rPr>
              <w:t xml:space="preserve"> </w:t>
            </w:r>
            <w:proofErr w:type="spellStart"/>
            <w:r w:rsidRPr="006260B6">
              <w:rPr>
                <w:rFonts w:ascii="Calibri" w:hAnsi="Calibri" w:cs="Calibri"/>
              </w:rPr>
              <w:t>biskupa</w:t>
            </w:r>
            <w:proofErr w:type="spellEnd"/>
            <w:r w:rsidRPr="006260B6">
              <w:rPr>
                <w:rFonts w:ascii="Calibri" w:hAnsi="Calibri" w:cs="Calibri"/>
              </w:rPr>
              <w:t xml:space="preserve">. Zagreb, 1992: </w:t>
            </w:r>
          </w:p>
          <w:p w:rsidR="006260B6" w:rsidRPr="006260B6" w:rsidRDefault="006260B6" w:rsidP="006260B6">
            <w:pPr>
              <w:rPr>
                <w:rFonts w:ascii="Calibri" w:hAnsi="Calibri" w:cs="Calibri"/>
              </w:rPr>
            </w:pPr>
            <w:r w:rsidRPr="006260B6">
              <w:rPr>
                <w:rFonts w:ascii="Calibri" w:hAnsi="Calibri" w:cs="Calibri"/>
              </w:rPr>
              <w:t>p 123 (Croatian, English, French)</w:t>
            </w:r>
          </w:p>
          <w:p w:rsidR="006260B6" w:rsidRPr="006260B6" w:rsidRDefault="006260B6" w:rsidP="006260B6">
            <w:pPr>
              <w:rPr>
                <w:rFonts w:ascii="Calibri" w:hAnsi="Calibri" w:cs="Calibri"/>
              </w:rPr>
            </w:pPr>
            <w:proofErr w:type="spellStart"/>
            <w:r w:rsidRPr="006260B6">
              <w:rPr>
                <w:rFonts w:ascii="Calibri" w:hAnsi="Calibri" w:cs="Calibri"/>
              </w:rPr>
              <w:t>Bertelli</w:t>
            </w:r>
            <w:proofErr w:type="spellEnd"/>
            <w:r w:rsidRPr="006260B6">
              <w:rPr>
                <w:rFonts w:ascii="Calibri" w:hAnsi="Calibri" w:cs="Calibri"/>
              </w:rPr>
              <w:t xml:space="preserve">, Carlo ; </w:t>
            </w:r>
            <w:proofErr w:type="spellStart"/>
            <w:r w:rsidRPr="006260B6">
              <w:rPr>
                <w:rFonts w:ascii="Calibri" w:hAnsi="Calibri" w:cs="Calibri"/>
              </w:rPr>
              <w:t>Brogiolo</w:t>
            </w:r>
            <w:proofErr w:type="spellEnd"/>
            <w:r w:rsidRPr="006260B6">
              <w:rPr>
                <w:rFonts w:ascii="Calibri" w:hAnsi="Calibri" w:cs="Calibri"/>
              </w:rPr>
              <w:t xml:space="preserve">, </w:t>
            </w:r>
            <w:proofErr w:type="spellStart"/>
            <w:r w:rsidRPr="006260B6">
              <w:rPr>
                <w:rFonts w:ascii="Calibri" w:hAnsi="Calibri" w:cs="Calibri"/>
              </w:rPr>
              <w:t>Gian</w:t>
            </w:r>
            <w:proofErr w:type="spellEnd"/>
            <w:r w:rsidRPr="006260B6">
              <w:rPr>
                <w:rFonts w:ascii="Calibri" w:hAnsi="Calibri" w:cs="Calibri"/>
              </w:rPr>
              <w:t xml:space="preserve"> Pietro  ;  Jurković, Miljenko ; </w:t>
            </w:r>
            <w:proofErr w:type="spellStart"/>
            <w:r w:rsidRPr="006260B6">
              <w:rPr>
                <w:rFonts w:ascii="Calibri" w:hAnsi="Calibri" w:cs="Calibri"/>
              </w:rPr>
              <w:t>Matejčić</w:t>
            </w:r>
            <w:proofErr w:type="spellEnd"/>
            <w:r w:rsidRPr="006260B6">
              <w:rPr>
                <w:rFonts w:ascii="Calibri" w:hAnsi="Calibri" w:cs="Calibri"/>
              </w:rPr>
              <w:t>, Ivan ;</w:t>
            </w:r>
          </w:p>
          <w:p w:rsidR="006260B6" w:rsidRPr="006260B6" w:rsidRDefault="006260B6" w:rsidP="006260B6">
            <w:pPr>
              <w:rPr>
                <w:rFonts w:ascii="Calibri" w:hAnsi="Calibri" w:cs="Calibri"/>
              </w:rPr>
            </w:pPr>
            <w:proofErr w:type="spellStart"/>
            <w:r w:rsidRPr="006260B6">
              <w:rPr>
                <w:rFonts w:ascii="Calibri" w:hAnsi="Calibri" w:cs="Calibri"/>
              </w:rPr>
              <w:t>Milošević</w:t>
            </w:r>
            <w:proofErr w:type="spellEnd"/>
            <w:r w:rsidRPr="006260B6">
              <w:rPr>
                <w:rFonts w:ascii="Calibri" w:hAnsi="Calibri" w:cs="Calibri"/>
              </w:rPr>
              <w:t xml:space="preserve">, </w:t>
            </w:r>
            <w:proofErr w:type="gramStart"/>
            <w:r w:rsidRPr="006260B6">
              <w:rPr>
                <w:rFonts w:ascii="Calibri" w:hAnsi="Calibri" w:cs="Calibri"/>
              </w:rPr>
              <w:t>Ante ;</w:t>
            </w:r>
            <w:proofErr w:type="gramEnd"/>
            <w:r w:rsidRPr="006260B6">
              <w:rPr>
                <w:rFonts w:ascii="Calibri" w:hAnsi="Calibri" w:cs="Calibri"/>
              </w:rPr>
              <w:t xml:space="preserve">  C. Stella (</w:t>
            </w:r>
            <w:proofErr w:type="spellStart"/>
            <w:r w:rsidRPr="006260B6">
              <w:rPr>
                <w:rFonts w:ascii="Calibri" w:hAnsi="Calibri" w:cs="Calibri"/>
              </w:rPr>
              <w:t>ur</w:t>
            </w:r>
            <w:proofErr w:type="spellEnd"/>
            <w:r w:rsidRPr="006260B6">
              <w:rPr>
                <w:rFonts w:ascii="Calibri" w:hAnsi="Calibri" w:cs="Calibri"/>
              </w:rPr>
              <w:t>.),</w:t>
            </w:r>
          </w:p>
          <w:p w:rsidR="006260B6" w:rsidRPr="006260B6" w:rsidRDefault="006260B6" w:rsidP="006260B6">
            <w:pPr>
              <w:rPr>
                <w:rFonts w:ascii="Calibri" w:hAnsi="Calibri" w:cs="Calibri"/>
              </w:rPr>
            </w:pPr>
            <w:proofErr w:type="spellStart"/>
            <w:r w:rsidRPr="006260B6">
              <w:rPr>
                <w:rFonts w:ascii="Calibri" w:hAnsi="Calibri" w:cs="Calibri"/>
              </w:rPr>
              <w:t>Bizantini</w:t>
            </w:r>
            <w:proofErr w:type="spellEnd"/>
            <w:r w:rsidRPr="006260B6">
              <w:rPr>
                <w:rFonts w:ascii="Calibri" w:hAnsi="Calibri" w:cs="Calibri"/>
              </w:rPr>
              <w:t xml:space="preserve">, </w:t>
            </w:r>
            <w:proofErr w:type="spellStart"/>
            <w:r w:rsidRPr="006260B6">
              <w:rPr>
                <w:rFonts w:ascii="Calibri" w:hAnsi="Calibri" w:cs="Calibri"/>
              </w:rPr>
              <w:t>Croati</w:t>
            </w:r>
            <w:proofErr w:type="spellEnd"/>
            <w:r w:rsidRPr="006260B6">
              <w:rPr>
                <w:rFonts w:ascii="Calibri" w:hAnsi="Calibri" w:cs="Calibri"/>
              </w:rPr>
              <w:t xml:space="preserve">, </w:t>
            </w:r>
            <w:proofErr w:type="spellStart"/>
            <w:r w:rsidRPr="006260B6">
              <w:rPr>
                <w:rFonts w:ascii="Calibri" w:hAnsi="Calibri" w:cs="Calibri"/>
              </w:rPr>
              <w:t>Carolingi</w:t>
            </w:r>
            <w:proofErr w:type="spellEnd"/>
            <w:r w:rsidRPr="006260B6">
              <w:rPr>
                <w:rFonts w:ascii="Calibri" w:hAnsi="Calibri" w:cs="Calibri"/>
              </w:rPr>
              <w:t xml:space="preserve">, Alba e </w:t>
            </w:r>
            <w:proofErr w:type="spellStart"/>
            <w:r w:rsidRPr="006260B6">
              <w:rPr>
                <w:rFonts w:ascii="Calibri" w:hAnsi="Calibri" w:cs="Calibri"/>
              </w:rPr>
              <w:t>Tramonto</w:t>
            </w:r>
            <w:proofErr w:type="spellEnd"/>
            <w:r w:rsidRPr="006260B6">
              <w:rPr>
                <w:rFonts w:ascii="Calibri" w:hAnsi="Calibri" w:cs="Calibri"/>
              </w:rPr>
              <w:t xml:space="preserve"> di </w:t>
            </w:r>
            <w:proofErr w:type="spellStart"/>
            <w:r w:rsidRPr="006260B6">
              <w:rPr>
                <w:rFonts w:ascii="Calibri" w:hAnsi="Calibri" w:cs="Calibri"/>
              </w:rPr>
              <w:t>Regni</w:t>
            </w:r>
            <w:proofErr w:type="spellEnd"/>
            <w:r w:rsidRPr="006260B6">
              <w:rPr>
                <w:rFonts w:ascii="Calibri" w:hAnsi="Calibri" w:cs="Calibri"/>
              </w:rPr>
              <w:t xml:space="preserve"> e </w:t>
            </w:r>
            <w:proofErr w:type="spellStart"/>
            <w:r w:rsidRPr="006260B6">
              <w:rPr>
                <w:rFonts w:ascii="Calibri" w:hAnsi="Calibri" w:cs="Calibri"/>
              </w:rPr>
              <w:t>Imperi</w:t>
            </w:r>
            <w:proofErr w:type="spellEnd"/>
            <w:r w:rsidRPr="006260B6">
              <w:rPr>
                <w:rFonts w:ascii="Calibri" w:hAnsi="Calibri" w:cs="Calibri"/>
              </w:rPr>
              <w:t xml:space="preserve">. </w:t>
            </w:r>
            <w:proofErr w:type="spellStart"/>
            <w:r w:rsidRPr="006260B6">
              <w:rPr>
                <w:rFonts w:ascii="Calibri" w:hAnsi="Calibri" w:cs="Calibri"/>
              </w:rPr>
              <w:t>katalog</w:t>
            </w:r>
            <w:proofErr w:type="spellEnd"/>
            <w:r w:rsidRPr="006260B6">
              <w:rPr>
                <w:rFonts w:ascii="Calibri" w:hAnsi="Calibri" w:cs="Calibri"/>
              </w:rPr>
              <w:t xml:space="preserve"> </w:t>
            </w:r>
            <w:proofErr w:type="spellStart"/>
            <w:r w:rsidRPr="006260B6">
              <w:rPr>
                <w:rFonts w:ascii="Calibri" w:hAnsi="Calibri" w:cs="Calibri"/>
              </w:rPr>
              <w:t>izložbe</w:t>
            </w:r>
            <w:proofErr w:type="spellEnd"/>
            <w:r w:rsidRPr="006260B6">
              <w:rPr>
                <w:rFonts w:ascii="Calibri" w:hAnsi="Calibri" w:cs="Calibri"/>
              </w:rPr>
              <w:t>,</w:t>
            </w:r>
          </w:p>
          <w:p w:rsidR="006260B6" w:rsidRPr="006260B6" w:rsidRDefault="006260B6" w:rsidP="006260B6">
            <w:pPr>
              <w:rPr>
                <w:rFonts w:ascii="Calibri" w:hAnsi="Calibri" w:cs="Calibri"/>
              </w:rPr>
            </w:pPr>
            <w:r w:rsidRPr="006260B6">
              <w:rPr>
                <w:rFonts w:ascii="Calibri" w:hAnsi="Calibri" w:cs="Calibri"/>
              </w:rPr>
              <w:t xml:space="preserve">Brescia, 2001, </w:t>
            </w:r>
            <w:proofErr w:type="spellStart"/>
            <w:r w:rsidRPr="006260B6">
              <w:rPr>
                <w:rFonts w:ascii="Calibri" w:hAnsi="Calibri" w:cs="Calibri"/>
              </w:rPr>
              <w:t>Skira</w:t>
            </w:r>
            <w:proofErr w:type="spellEnd"/>
            <w:r w:rsidRPr="006260B6">
              <w:rPr>
                <w:rFonts w:ascii="Calibri" w:hAnsi="Calibri" w:cs="Calibri"/>
              </w:rPr>
              <w:t xml:space="preserve"> Milano 2001: p. 515</w:t>
            </w:r>
          </w:p>
          <w:p w:rsidR="006260B6" w:rsidRPr="006260B6" w:rsidRDefault="006260B6" w:rsidP="006260B6">
            <w:pPr>
              <w:rPr>
                <w:rFonts w:ascii="Calibri" w:hAnsi="Calibri" w:cs="Calibri"/>
              </w:rPr>
            </w:pPr>
            <w:proofErr w:type="spellStart"/>
            <w:r w:rsidRPr="006260B6">
              <w:rPr>
                <w:rFonts w:ascii="Calibri" w:hAnsi="Calibri" w:cs="Calibri"/>
              </w:rPr>
              <w:t>Budak</w:t>
            </w:r>
            <w:proofErr w:type="spellEnd"/>
            <w:r w:rsidRPr="006260B6">
              <w:rPr>
                <w:rFonts w:ascii="Calibri" w:hAnsi="Calibri" w:cs="Calibri"/>
              </w:rPr>
              <w:t xml:space="preserve">, </w:t>
            </w:r>
            <w:proofErr w:type="gramStart"/>
            <w:r w:rsidRPr="006260B6">
              <w:rPr>
                <w:rFonts w:ascii="Calibri" w:hAnsi="Calibri" w:cs="Calibri"/>
              </w:rPr>
              <w:t>Neven ;</w:t>
            </w:r>
            <w:proofErr w:type="gramEnd"/>
            <w:r w:rsidRPr="006260B6">
              <w:rPr>
                <w:rFonts w:ascii="Calibri" w:hAnsi="Calibri" w:cs="Calibri"/>
              </w:rPr>
              <w:t xml:space="preserve"> Jurković, Miljenko. Les Anjou et les </w:t>
            </w:r>
            <w:proofErr w:type="spellStart"/>
            <w:r w:rsidRPr="006260B6">
              <w:rPr>
                <w:rFonts w:ascii="Calibri" w:hAnsi="Calibri" w:cs="Calibri"/>
              </w:rPr>
              <w:t>territoires</w:t>
            </w:r>
            <w:proofErr w:type="spellEnd"/>
            <w:r w:rsidRPr="006260B6">
              <w:rPr>
                <w:rFonts w:ascii="Calibri" w:hAnsi="Calibri" w:cs="Calibri"/>
              </w:rPr>
              <w:t xml:space="preserve"> </w:t>
            </w:r>
            <w:proofErr w:type="spellStart"/>
            <w:r w:rsidRPr="006260B6">
              <w:rPr>
                <w:rFonts w:ascii="Calibri" w:hAnsi="Calibri" w:cs="Calibri"/>
              </w:rPr>
              <w:t>Croates</w:t>
            </w:r>
            <w:proofErr w:type="spellEnd"/>
            <w:r w:rsidRPr="006260B6">
              <w:rPr>
                <w:rFonts w:ascii="Calibri" w:hAnsi="Calibri" w:cs="Calibri"/>
              </w:rPr>
              <w:t>, u:</w:t>
            </w:r>
          </w:p>
          <w:p w:rsidR="006260B6" w:rsidRPr="006260B6" w:rsidRDefault="006260B6" w:rsidP="006260B6">
            <w:pPr>
              <w:rPr>
                <w:rFonts w:ascii="Calibri" w:hAnsi="Calibri" w:cs="Calibri"/>
              </w:rPr>
            </w:pPr>
            <w:proofErr w:type="spellStart"/>
            <w:r w:rsidRPr="006260B6">
              <w:rPr>
                <w:rFonts w:ascii="Calibri" w:hAnsi="Calibri" w:cs="Calibri"/>
              </w:rPr>
              <w:t>L’Europe</w:t>
            </w:r>
            <w:proofErr w:type="spellEnd"/>
            <w:r w:rsidRPr="006260B6">
              <w:rPr>
                <w:rFonts w:ascii="Calibri" w:hAnsi="Calibri" w:cs="Calibri"/>
              </w:rPr>
              <w:t xml:space="preserve"> de Anjou. </w:t>
            </w:r>
            <w:proofErr w:type="spellStart"/>
            <w:r w:rsidRPr="006260B6">
              <w:rPr>
                <w:rFonts w:ascii="Calibri" w:hAnsi="Calibri" w:cs="Calibri"/>
              </w:rPr>
              <w:t>Aventure</w:t>
            </w:r>
            <w:proofErr w:type="spellEnd"/>
            <w:r w:rsidRPr="006260B6">
              <w:rPr>
                <w:rFonts w:ascii="Calibri" w:hAnsi="Calibri" w:cs="Calibri"/>
              </w:rPr>
              <w:t xml:space="preserve"> des princes </w:t>
            </w:r>
            <w:proofErr w:type="spellStart"/>
            <w:r w:rsidRPr="006260B6">
              <w:rPr>
                <w:rFonts w:ascii="Calibri" w:hAnsi="Calibri" w:cs="Calibri"/>
              </w:rPr>
              <w:t>angevins</w:t>
            </w:r>
            <w:proofErr w:type="spellEnd"/>
            <w:r w:rsidRPr="006260B6">
              <w:rPr>
                <w:rFonts w:ascii="Calibri" w:hAnsi="Calibri" w:cs="Calibri"/>
              </w:rPr>
              <w:t xml:space="preserve"> du </w:t>
            </w:r>
            <w:proofErr w:type="spellStart"/>
            <w:r w:rsidRPr="006260B6">
              <w:rPr>
                <w:rFonts w:ascii="Calibri" w:hAnsi="Calibri" w:cs="Calibri"/>
              </w:rPr>
              <w:t>XIIIe</w:t>
            </w:r>
            <w:proofErr w:type="spellEnd"/>
            <w:r w:rsidRPr="006260B6">
              <w:rPr>
                <w:rFonts w:ascii="Calibri" w:hAnsi="Calibri" w:cs="Calibri"/>
              </w:rPr>
              <w:t xml:space="preserve"> au </w:t>
            </w:r>
            <w:proofErr w:type="spellStart"/>
            <w:r w:rsidRPr="006260B6">
              <w:rPr>
                <w:rFonts w:ascii="Calibri" w:hAnsi="Calibri" w:cs="Calibri"/>
              </w:rPr>
              <w:t>XVe</w:t>
            </w:r>
            <w:proofErr w:type="spellEnd"/>
            <w:r w:rsidRPr="006260B6">
              <w:rPr>
                <w:rFonts w:ascii="Calibri" w:hAnsi="Calibri" w:cs="Calibri"/>
              </w:rPr>
              <w:t xml:space="preserve"> </w:t>
            </w:r>
            <w:proofErr w:type="spellStart"/>
            <w:r w:rsidRPr="006260B6">
              <w:rPr>
                <w:rFonts w:ascii="Calibri" w:hAnsi="Calibri" w:cs="Calibri"/>
              </w:rPr>
              <w:t>siecles</w:t>
            </w:r>
            <w:proofErr w:type="spellEnd"/>
            <w:r w:rsidRPr="006260B6">
              <w:rPr>
                <w:rFonts w:ascii="Calibri" w:hAnsi="Calibri" w:cs="Calibri"/>
              </w:rPr>
              <w:t xml:space="preserve"> ; </w:t>
            </w:r>
          </w:p>
          <w:p w:rsidR="006260B6" w:rsidRPr="006260B6" w:rsidRDefault="006260B6" w:rsidP="006260B6">
            <w:pPr>
              <w:rPr>
                <w:rFonts w:ascii="Calibri" w:hAnsi="Calibri" w:cs="Calibri"/>
              </w:rPr>
            </w:pPr>
            <w:proofErr w:type="spellStart"/>
            <w:proofErr w:type="gramStart"/>
            <w:r w:rsidRPr="006260B6">
              <w:rPr>
                <w:rFonts w:ascii="Calibri" w:hAnsi="Calibri" w:cs="Calibri"/>
              </w:rPr>
              <w:t>katalog</w:t>
            </w:r>
            <w:proofErr w:type="spellEnd"/>
            <w:proofErr w:type="gramEnd"/>
            <w:r w:rsidRPr="006260B6">
              <w:rPr>
                <w:rFonts w:ascii="Calibri" w:hAnsi="Calibri" w:cs="Calibri"/>
              </w:rPr>
              <w:t xml:space="preserve"> </w:t>
            </w:r>
            <w:proofErr w:type="spellStart"/>
            <w:r w:rsidRPr="006260B6">
              <w:rPr>
                <w:rFonts w:ascii="Calibri" w:hAnsi="Calibri" w:cs="Calibri"/>
              </w:rPr>
              <w:t>izložbe</w:t>
            </w:r>
            <w:proofErr w:type="spellEnd"/>
            <w:r w:rsidRPr="006260B6">
              <w:rPr>
                <w:rFonts w:ascii="Calibri" w:hAnsi="Calibri" w:cs="Calibri"/>
              </w:rPr>
              <w:t xml:space="preserve">, </w:t>
            </w:r>
            <w:proofErr w:type="spellStart"/>
            <w:r w:rsidRPr="006260B6">
              <w:rPr>
                <w:rFonts w:ascii="Calibri" w:hAnsi="Calibri" w:cs="Calibri"/>
              </w:rPr>
              <w:t>Fontevrault</w:t>
            </w:r>
            <w:proofErr w:type="spellEnd"/>
            <w:r w:rsidRPr="006260B6">
              <w:rPr>
                <w:rFonts w:ascii="Calibri" w:hAnsi="Calibri" w:cs="Calibri"/>
              </w:rPr>
              <w:t>, 2001 : 204−219.</w:t>
            </w:r>
          </w:p>
          <w:p w:rsidR="006260B6" w:rsidRPr="006260B6" w:rsidRDefault="006260B6" w:rsidP="006260B6">
            <w:pPr>
              <w:rPr>
                <w:rFonts w:ascii="Calibri" w:hAnsi="Calibri" w:cs="Calibri"/>
              </w:rPr>
            </w:pPr>
            <w:proofErr w:type="spellStart"/>
            <w:r w:rsidRPr="006260B6">
              <w:rPr>
                <w:rFonts w:ascii="Calibri" w:hAnsi="Calibri" w:cs="Calibri"/>
              </w:rPr>
              <w:t>Erlande</w:t>
            </w:r>
            <w:proofErr w:type="spellEnd"/>
            <w:r w:rsidRPr="006260B6">
              <w:rPr>
                <w:rFonts w:ascii="Calibri" w:hAnsi="Calibri" w:cs="Calibri"/>
              </w:rPr>
              <w:t>-</w:t>
            </w:r>
            <w:proofErr w:type="gramStart"/>
            <w:r w:rsidRPr="006260B6">
              <w:rPr>
                <w:rFonts w:ascii="Calibri" w:hAnsi="Calibri" w:cs="Calibri"/>
              </w:rPr>
              <w:t>Brandenburg ;</w:t>
            </w:r>
            <w:proofErr w:type="gramEnd"/>
            <w:r w:rsidRPr="006260B6">
              <w:rPr>
                <w:rFonts w:ascii="Calibri" w:hAnsi="Calibri" w:cs="Calibri"/>
              </w:rPr>
              <w:t xml:space="preserve">   Jurković, Miljenko (</w:t>
            </w:r>
            <w:proofErr w:type="spellStart"/>
            <w:r w:rsidRPr="006260B6">
              <w:rPr>
                <w:rFonts w:ascii="Calibri" w:hAnsi="Calibri" w:cs="Calibri"/>
              </w:rPr>
              <w:t>ur</w:t>
            </w:r>
            <w:proofErr w:type="spellEnd"/>
            <w:r w:rsidRPr="006260B6">
              <w:rPr>
                <w:rFonts w:ascii="Calibri" w:hAnsi="Calibri" w:cs="Calibri"/>
              </w:rPr>
              <w:t xml:space="preserve">.), La renaissance </w:t>
            </w:r>
            <w:proofErr w:type="spellStart"/>
            <w:r w:rsidRPr="006260B6">
              <w:rPr>
                <w:rFonts w:ascii="Calibri" w:hAnsi="Calibri" w:cs="Calibri"/>
              </w:rPr>
              <w:t>en</w:t>
            </w:r>
            <w:proofErr w:type="spellEnd"/>
            <w:r w:rsidRPr="006260B6">
              <w:rPr>
                <w:rFonts w:ascii="Calibri" w:hAnsi="Calibri" w:cs="Calibri"/>
              </w:rPr>
              <w:t xml:space="preserve"> </w:t>
            </w:r>
            <w:proofErr w:type="spellStart"/>
            <w:r w:rsidRPr="006260B6">
              <w:rPr>
                <w:rFonts w:ascii="Calibri" w:hAnsi="Calibri" w:cs="Calibri"/>
              </w:rPr>
              <w:t>Croatie</w:t>
            </w:r>
            <w:proofErr w:type="spellEnd"/>
            <w:r w:rsidRPr="006260B6">
              <w:rPr>
                <w:rFonts w:ascii="Calibri" w:hAnsi="Calibri" w:cs="Calibri"/>
              </w:rPr>
              <w:t xml:space="preserve">, </w:t>
            </w:r>
            <w:proofErr w:type="spellStart"/>
            <w:r w:rsidRPr="006260B6">
              <w:rPr>
                <w:rFonts w:ascii="Calibri" w:hAnsi="Calibri" w:cs="Calibri"/>
              </w:rPr>
              <w:t>katalog</w:t>
            </w:r>
            <w:proofErr w:type="spellEnd"/>
            <w:r w:rsidRPr="006260B6">
              <w:rPr>
                <w:rFonts w:ascii="Calibri" w:hAnsi="Calibri" w:cs="Calibri"/>
              </w:rPr>
              <w:t xml:space="preserve">  </w:t>
            </w:r>
            <w:proofErr w:type="spellStart"/>
            <w:r w:rsidRPr="006260B6">
              <w:rPr>
                <w:rFonts w:ascii="Calibri" w:hAnsi="Calibri" w:cs="Calibri"/>
              </w:rPr>
              <w:t>izložbe</w:t>
            </w:r>
            <w:proofErr w:type="spellEnd"/>
            <w:r w:rsidRPr="006260B6">
              <w:rPr>
                <w:rFonts w:ascii="Calibri" w:hAnsi="Calibri" w:cs="Calibri"/>
              </w:rPr>
              <w:t xml:space="preserve">, </w:t>
            </w:r>
            <w:proofErr w:type="spellStart"/>
            <w:r w:rsidRPr="006260B6">
              <w:rPr>
                <w:rFonts w:ascii="Calibri" w:hAnsi="Calibri" w:cs="Calibri"/>
              </w:rPr>
              <w:t>Ecouen</w:t>
            </w:r>
            <w:proofErr w:type="spellEnd"/>
            <w:r w:rsidRPr="006260B6">
              <w:rPr>
                <w:rFonts w:ascii="Calibri" w:hAnsi="Calibri" w:cs="Calibri"/>
              </w:rPr>
              <w:t xml:space="preserve"> 8.IV.-12.VII 2004, Zagreb 2004: p. 321. (French and Croatian)</w:t>
            </w:r>
          </w:p>
          <w:p w:rsidR="006260B6" w:rsidRPr="006260B6" w:rsidRDefault="006260B6" w:rsidP="006260B6">
            <w:pPr>
              <w:rPr>
                <w:rFonts w:ascii="Calibri" w:hAnsi="Calibri" w:cs="Calibri"/>
              </w:rPr>
            </w:pPr>
            <w:proofErr w:type="spellStart"/>
            <w:r w:rsidRPr="006260B6">
              <w:rPr>
                <w:rFonts w:ascii="Calibri" w:hAnsi="Calibri" w:cs="Calibri"/>
              </w:rPr>
              <w:t>Ivančević</w:t>
            </w:r>
            <w:proofErr w:type="spellEnd"/>
            <w:r w:rsidRPr="006260B6">
              <w:rPr>
                <w:rFonts w:ascii="Calibri" w:hAnsi="Calibri" w:cs="Calibri"/>
              </w:rPr>
              <w:t xml:space="preserve">, Radovan. Art treasures of Croatia. </w:t>
            </w:r>
            <w:proofErr w:type="gramStart"/>
            <w:r w:rsidRPr="006260B6">
              <w:rPr>
                <w:rFonts w:ascii="Calibri" w:hAnsi="Calibri" w:cs="Calibri"/>
              </w:rPr>
              <w:t>Zagreb :</w:t>
            </w:r>
            <w:proofErr w:type="gramEnd"/>
            <w:r w:rsidRPr="006260B6">
              <w:rPr>
                <w:rFonts w:ascii="Calibri" w:hAnsi="Calibri" w:cs="Calibri"/>
              </w:rPr>
              <w:t xml:space="preserve"> </w:t>
            </w:r>
            <w:proofErr w:type="spellStart"/>
            <w:r w:rsidRPr="006260B6">
              <w:rPr>
                <w:rFonts w:ascii="Calibri" w:hAnsi="Calibri" w:cs="Calibri"/>
              </w:rPr>
              <w:t>Motovun</w:t>
            </w:r>
            <w:proofErr w:type="spellEnd"/>
            <w:r w:rsidRPr="006260B6">
              <w:rPr>
                <w:rFonts w:ascii="Calibri" w:hAnsi="Calibri" w:cs="Calibri"/>
              </w:rPr>
              <w:t>, 1993.</w:t>
            </w:r>
          </w:p>
          <w:p w:rsidR="00714366" w:rsidRDefault="006260B6" w:rsidP="006260B6">
            <w:pPr>
              <w:rPr>
                <w:rFonts w:ascii="Calibri" w:hAnsi="Calibri" w:cs="Calibri"/>
              </w:rPr>
            </w:pPr>
            <w:proofErr w:type="spellStart"/>
            <w:r w:rsidRPr="006260B6">
              <w:rPr>
                <w:rFonts w:ascii="Calibri" w:hAnsi="Calibri" w:cs="Calibri"/>
              </w:rPr>
              <w:t>Cambi</w:t>
            </w:r>
            <w:proofErr w:type="spellEnd"/>
            <w:r w:rsidRPr="006260B6">
              <w:rPr>
                <w:rFonts w:ascii="Calibri" w:hAnsi="Calibri" w:cs="Calibri"/>
              </w:rPr>
              <w:t xml:space="preserve">, </w:t>
            </w:r>
            <w:proofErr w:type="spellStart"/>
            <w:r w:rsidRPr="006260B6">
              <w:rPr>
                <w:rFonts w:ascii="Calibri" w:hAnsi="Calibri" w:cs="Calibri"/>
              </w:rPr>
              <w:t>Nenad</w:t>
            </w:r>
            <w:proofErr w:type="spellEnd"/>
            <w:r w:rsidRPr="006260B6">
              <w:rPr>
                <w:rFonts w:ascii="Calibri" w:hAnsi="Calibri" w:cs="Calibri"/>
              </w:rPr>
              <w:t xml:space="preserve">. </w:t>
            </w:r>
            <w:proofErr w:type="spellStart"/>
            <w:r w:rsidRPr="006260B6">
              <w:rPr>
                <w:rFonts w:ascii="Calibri" w:hAnsi="Calibri" w:cs="Calibri"/>
              </w:rPr>
              <w:t>Antika</w:t>
            </w:r>
            <w:proofErr w:type="spellEnd"/>
            <w:r w:rsidRPr="006260B6">
              <w:rPr>
                <w:rFonts w:ascii="Calibri" w:hAnsi="Calibri" w:cs="Calibri"/>
              </w:rPr>
              <w:t xml:space="preserve">. </w:t>
            </w:r>
            <w:proofErr w:type="gramStart"/>
            <w:r w:rsidRPr="006260B6">
              <w:rPr>
                <w:rFonts w:ascii="Calibri" w:hAnsi="Calibri" w:cs="Calibri"/>
              </w:rPr>
              <w:t>Zagreb :</w:t>
            </w:r>
            <w:proofErr w:type="gramEnd"/>
            <w:r w:rsidRPr="006260B6">
              <w:rPr>
                <w:rFonts w:ascii="Calibri" w:hAnsi="Calibri" w:cs="Calibri"/>
              </w:rPr>
              <w:t xml:space="preserve"> </w:t>
            </w:r>
            <w:proofErr w:type="spellStart"/>
            <w:r w:rsidRPr="006260B6">
              <w:rPr>
                <w:rFonts w:ascii="Calibri" w:hAnsi="Calibri" w:cs="Calibri"/>
              </w:rPr>
              <w:t>Naklada</w:t>
            </w:r>
            <w:proofErr w:type="spellEnd"/>
            <w:r w:rsidRPr="006260B6">
              <w:rPr>
                <w:rFonts w:ascii="Calibri" w:hAnsi="Calibri" w:cs="Calibri"/>
              </w:rPr>
              <w:t xml:space="preserve"> </w:t>
            </w:r>
            <w:proofErr w:type="spellStart"/>
            <w:r w:rsidRPr="006260B6">
              <w:rPr>
                <w:rFonts w:ascii="Calibri" w:hAnsi="Calibri" w:cs="Calibri"/>
              </w:rPr>
              <w:t>Ljevak</w:t>
            </w:r>
            <w:proofErr w:type="spellEnd"/>
            <w:r w:rsidRPr="006260B6">
              <w:rPr>
                <w:rFonts w:ascii="Calibri" w:hAnsi="Calibri" w:cs="Calibri"/>
              </w:rPr>
              <w:t>, 2002.</w:t>
            </w:r>
          </w:p>
          <w:p w:rsidR="00EB59AF" w:rsidRPr="00714366"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C4" w:rsidRDefault="00B860C4" w:rsidP="00714366">
      <w:pPr>
        <w:spacing w:after="0" w:line="240" w:lineRule="auto"/>
      </w:pPr>
      <w:r>
        <w:separator/>
      </w:r>
    </w:p>
  </w:endnote>
  <w:endnote w:type="continuationSeparator" w:id="0">
    <w:p w:rsidR="00B860C4" w:rsidRDefault="00B860C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C4" w:rsidRDefault="00B860C4" w:rsidP="00714366">
      <w:pPr>
        <w:spacing w:after="0" w:line="240" w:lineRule="auto"/>
      </w:pPr>
      <w:r>
        <w:separator/>
      </w:r>
    </w:p>
  </w:footnote>
  <w:footnote w:type="continuationSeparator" w:id="0">
    <w:p w:rsidR="00B860C4" w:rsidRDefault="00B860C4"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151D7"/>
    <w:rsid w:val="00120BC5"/>
    <w:rsid w:val="00195BAC"/>
    <w:rsid w:val="001B45B4"/>
    <w:rsid w:val="00230887"/>
    <w:rsid w:val="00297469"/>
    <w:rsid w:val="0033609E"/>
    <w:rsid w:val="003804F7"/>
    <w:rsid w:val="00381EEA"/>
    <w:rsid w:val="003B1E7C"/>
    <w:rsid w:val="003E03D6"/>
    <w:rsid w:val="00465279"/>
    <w:rsid w:val="00525147"/>
    <w:rsid w:val="00590D2C"/>
    <w:rsid w:val="005D7B91"/>
    <w:rsid w:val="005F59DD"/>
    <w:rsid w:val="0062222F"/>
    <w:rsid w:val="006260B6"/>
    <w:rsid w:val="00662550"/>
    <w:rsid w:val="00675172"/>
    <w:rsid w:val="00714366"/>
    <w:rsid w:val="007254DF"/>
    <w:rsid w:val="0074555C"/>
    <w:rsid w:val="007E09CB"/>
    <w:rsid w:val="00870027"/>
    <w:rsid w:val="009047B0"/>
    <w:rsid w:val="0092582F"/>
    <w:rsid w:val="00966206"/>
    <w:rsid w:val="00966E70"/>
    <w:rsid w:val="00970C8E"/>
    <w:rsid w:val="009C6004"/>
    <w:rsid w:val="00A01504"/>
    <w:rsid w:val="00AB04BF"/>
    <w:rsid w:val="00AC000C"/>
    <w:rsid w:val="00AC7E8E"/>
    <w:rsid w:val="00AD64A3"/>
    <w:rsid w:val="00B860C4"/>
    <w:rsid w:val="00BC2B7F"/>
    <w:rsid w:val="00BD5081"/>
    <w:rsid w:val="00C122B0"/>
    <w:rsid w:val="00C64195"/>
    <w:rsid w:val="00CD030E"/>
    <w:rsid w:val="00D06704"/>
    <w:rsid w:val="00D12733"/>
    <w:rsid w:val="00D933EA"/>
    <w:rsid w:val="00E203E8"/>
    <w:rsid w:val="00E471DE"/>
    <w:rsid w:val="00EB59AF"/>
    <w:rsid w:val="00ED70C5"/>
    <w:rsid w:val="00EF3067"/>
    <w:rsid w:val="00F117E5"/>
    <w:rsid w:val="00F24889"/>
    <w:rsid w:val="00F929BB"/>
    <w:rsid w:val="00F9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B47C-9015-4A4A-887C-6B105E71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2019-02-24T17:24:00Z</dcterms:created>
  <dcterms:modified xsi:type="dcterms:W3CDTF">2019-04-16T12:11:00Z</dcterms:modified>
</cp:coreProperties>
</file>