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  <w:r w:rsidR="002928FF" w:rsidRPr="002928FF">
              <w:rPr>
                <w:rFonts w:ascii="Calibri" w:hAnsi="Calibri" w:cs="Calibri"/>
                <w:b/>
              </w:rPr>
              <w:t>COMPARATIVE LITERATURE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E50A5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A734C1">
              <w:rPr>
                <w:rFonts w:ascii="Calibri" w:hAnsi="Calibri" w:cs="Calibri"/>
                <w:color w:val="FF0000"/>
              </w:rPr>
              <w:t>BA, 2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A734C1">
              <w:rPr>
                <w:rFonts w:ascii="Calibri" w:hAnsi="Calibri" w:cs="Calibri"/>
                <w:color w:val="FF0000"/>
              </w:rPr>
              <w:t xml:space="preserve"> and 3</w:t>
            </w:r>
            <w:r w:rsidR="00A734C1" w:rsidRPr="00A734C1">
              <w:rPr>
                <w:rFonts w:ascii="Calibri" w:hAnsi="Calibri" w:cs="Calibri"/>
                <w:color w:val="FF0000"/>
                <w:vertAlign w:val="superscript"/>
              </w:rPr>
              <w:t>rd</w:t>
            </w:r>
            <w:r w:rsidR="00A734C1">
              <w:rPr>
                <w:rFonts w:ascii="Calibri" w:hAnsi="Calibri" w:cs="Calibri"/>
                <w:color w:val="FF0000"/>
              </w:rPr>
              <w:t xml:space="preserve">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D910B0">
            <w:r>
              <w:rPr>
                <w:rFonts w:ascii="Calibri" w:hAnsi="Calibri" w:cs="Calibri"/>
              </w:rPr>
              <w:t>Course Title: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2172A9" w:rsidRPr="00D923D8">
              <w:rPr>
                <w:b/>
              </w:rPr>
              <w:t>Film studies: Theory of film style</w:t>
            </w:r>
          </w:p>
          <w:p w:rsidR="00D923D8" w:rsidRPr="00714366" w:rsidRDefault="00D923D8" w:rsidP="00D910B0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Default="005D7B91" w:rsidP="00F770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28FF">
              <w:rPr>
                <w:rFonts w:ascii="Calibri" w:hAnsi="Calibri" w:cs="Calibri"/>
              </w:rPr>
              <w:t xml:space="preserve"> </w:t>
            </w:r>
            <w:r w:rsidR="002172A9">
              <w:rPr>
                <w:rFonts w:ascii="Calibri" w:hAnsi="Calibri" w:cs="Calibri"/>
              </w:rPr>
              <w:t xml:space="preserve">The course offers </w:t>
            </w:r>
            <w:r w:rsidR="002172A9">
              <w:t>a</w:t>
            </w:r>
            <w:r w:rsidR="002172A9" w:rsidRPr="002172A9">
              <w:rPr>
                <w:rFonts w:ascii="Calibri" w:hAnsi="Calibri" w:cs="Calibri"/>
              </w:rPr>
              <w:t xml:space="preserve"> multifaceted insight into the theory and practice of film style</w:t>
            </w:r>
            <w:r w:rsidR="00ED5C21">
              <w:rPr>
                <w:rFonts w:ascii="Calibri" w:hAnsi="Calibri" w:cs="Calibri"/>
              </w:rPr>
              <w:t xml:space="preserve"> – </w:t>
            </w:r>
            <w:r w:rsidR="002172A9">
              <w:rPr>
                <w:rFonts w:ascii="Calibri" w:hAnsi="Calibri" w:cs="Calibri"/>
              </w:rPr>
              <w:t>examination of</w:t>
            </w:r>
            <w:r w:rsidR="002172A9">
              <w:t xml:space="preserve"> </w:t>
            </w:r>
            <w:r w:rsidR="002172A9">
              <w:rPr>
                <w:rFonts w:ascii="Calibri" w:hAnsi="Calibri" w:cs="Calibri"/>
              </w:rPr>
              <w:t>the c</w:t>
            </w:r>
            <w:r w:rsidR="002172A9" w:rsidRPr="002172A9">
              <w:rPr>
                <w:rFonts w:ascii="Calibri" w:hAnsi="Calibri" w:cs="Calibri"/>
              </w:rPr>
              <w:t>oncept of style, its definition and features</w:t>
            </w:r>
            <w:r w:rsidR="002172A9">
              <w:rPr>
                <w:rFonts w:ascii="Calibri" w:hAnsi="Calibri" w:cs="Calibri"/>
              </w:rPr>
              <w:t xml:space="preserve">, </w:t>
            </w:r>
            <w:r w:rsidR="002172A9">
              <w:t xml:space="preserve">introduction to </w:t>
            </w:r>
            <w:r w:rsidR="002172A9" w:rsidRPr="002172A9">
              <w:rPr>
                <w:rFonts w:ascii="Calibri" w:hAnsi="Calibri" w:cs="Calibri"/>
              </w:rPr>
              <w:t>different approaches and understanding</w:t>
            </w:r>
            <w:r w:rsidR="00F770E3">
              <w:rPr>
                <w:rFonts w:ascii="Calibri" w:hAnsi="Calibri" w:cs="Calibri"/>
              </w:rPr>
              <w:t>s</w:t>
            </w:r>
            <w:r w:rsidR="002172A9" w:rsidRPr="002172A9">
              <w:rPr>
                <w:rFonts w:ascii="Calibri" w:hAnsi="Calibri" w:cs="Calibri"/>
              </w:rPr>
              <w:t xml:space="preserve"> of style in </w:t>
            </w:r>
            <w:r w:rsidR="002172A9">
              <w:rPr>
                <w:rFonts w:ascii="Calibri" w:hAnsi="Calibri" w:cs="Calibri"/>
              </w:rPr>
              <w:t xml:space="preserve">film studies. </w:t>
            </w:r>
            <w:bookmarkStart w:id="0" w:name="_GoBack"/>
            <w:bookmarkEnd w:id="0"/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Referencafusnot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  <w:color w:val="FF0000"/>
              </w:rPr>
              <w:t>Summer semester, 2018/2019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A734C1">
              <w:rPr>
                <w:rFonts w:ascii="Calibri" w:hAnsi="Calibri" w:cs="Calibri"/>
              </w:rPr>
              <w:t xml:space="preserve"> </w:t>
            </w:r>
            <w:proofErr w:type="spellStart"/>
            <w:r w:rsidR="00ED5C21">
              <w:rPr>
                <w:rFonts w:ascii="Calibri" w:hAnsi="Calibri" w:cs="Calibri"/>
              </w:rPr>
              <w:t>Krunoslav</w:t>
            </w:r>
            <w:proofErr w:type="spellEnd"/>
            <w:r w:rsidR="00ED5C21">
              <w:rPr>
                <w:rFonts w:ascii="Calibri" w:hAnsi="Calibri" w:cs="Calibri"/>
              </w:rPr>
              <w:t xml:space="preserve"> </w:t>
            </w:r>
            <w:proofErr w:type="spellStart"/>
            <w:r w:rsidR="00ED5C21">
              <w:rPr>
                <w:rFonts w:ascii="Calibri" w:hAnsi="Calibri" w:cs="Calibri"/>
              </w:rPr>
              <w:t>Lučić</w:t>
            </w:r>
            <w:proofErr w:type="spellEnd"/>
            <w:r w:rsidR="00A63E1E">
              <w:rPr>
                <w:rFonts w:ascii="Calibri" w:hAnsi="Calibri" w:cs="Calibri"/>
              </w:rPr>
              <w:t xml:space="preserve">, </w:t>
            </w:r>
            <w:r w:rsidR="00A63E1E" w:rsidRPr="00A63E1E">
              <w:rPr>
                <w:rFonts w:ascii="Calibri" w:hAnsi="Calibri" w:cs="Calibri"/>
              </w:rPr>
              <w:t>PhD, junior researcher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Referencafusnot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Referencafusnote"/>
                <w:rFonts w:ascii="Calibri" w:hAnsi="Calibri" w:cs="Calibri"/>
              </w:rPr>
              <w:footnoteReference w:id="4"/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Teaching through lectures and seminars</w:t>
            </w:r>
          </w:p>
          <w:p w:rsidR="009C6004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EA307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A3076">
              <w:rPr>
                <w:rFonts w:ascii="Calibri" w:hAnsi="Calibri" w:cs="Calibri"/>
              </w:rPr>
              <w:t xml:space="preserve"> 6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Referencafusnot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English B2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Referencafusnot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L1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Referencafusnot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EA3076">
              <w:rPr>
                <w:rFonts w:ascii="Calibri" w:hAnsi="Calibri" w:cs="Calibri"/>
              </w:rPr>
              <w:t xml:space="preserve"> </w:t>
            </w:r>
            <w:r w:rsidR="00EA3076">
              <w:t xml:space="preserve"> </w:t>
            </w:r>
            <w:r w:rsidR="00EA3076" w:rsidRPr="00EA3076">
              <w:rPr>
                <w:rFonts w:ascii="Calibri" w:hAnsi="Calibri" w:cs="Calibri"/>
              </w:rPr>
              <w:t>Essay,  Oral Exam</w:t>
            </w: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EB59AF" w:rsidRPr="00714366" w:rsidRDefault="005D7B91" w:rsidP="00ED5C2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  <w:r w:rsidR="00A734C1">
              <w:rPr>
                <w:rFonts w:ascii="Calibri" w:hAnsi="Calibri" w:cs="Calibri"/>
              </w:rPr>
              <w:t xml:space="preserve">  </w:t>
            </w:r>
            <w:r w:rsidR="004043A9">
              <w:rPr>
                <w:rFonts w:ascii="Calibri" w:hAnsi="Calibri" w:cs="Calibri"/>
              </w:rPr>
              <w:t>S</w:t>
            </w:r>
            <w:r w:rsidR="00ED5C21">
              <w:rPr>
                <w:rFonts w:ascii="Calibri" w:hAnsi="Calibri" w:cs="Calibri"/>
              </w:rPr>
              <w:t xml:space="preserve">tudent will be able to </w:t>
            </w:r>
            <w:r w:rsidR="00ED5C21" w:rsidRPr="00ED5C21">
              <w:rPr>
                <w:rFonts w:ascii="Calibri" w:hAnsi="Calibri" w:cs="Calibri"/>
              </w:rPr>
              <w:t xml:space="preserve">explain the development </w:t>
            </w:r>
            <w:r w:rsidR="00ED5C21">
              <w:rPr>
                <w:rFonts w:ascii="Calibri" w:hAnsi="Calibri" w:cs="Calibri"/>
              </w:rPr>
              <w:t xml:space="preserve">of history of film, to recognize and compare historical periods, </w:t>
            </w:r>
            <w:r w:rsidR="00ED5C21" w:rsidRPr="00ED5C21">
              <w:rPr>
                <w:rFonts w:ascii="Calibri" w:hAnsi="Calibri" w:cs="Calibri"/>
              </w:rPr>
              <w:t>stylis</w:t>
            </w:r>
            <w:r w:rsidR="00ED5C21">
              <w:rPr>
                <w:rFonts w:ascii="Calibri" w:hAnsi="Calibri" w:cs="Calibri"/>
              </w:rPr>
              <w:t xml:space="preserve">tic formations and film genres; student will be able to apply the concepts and methods of film theory and the knowledge of history of film in the interpretation and analysis of </w:t>
            </w:r>
            <w:r w:rsidR="004043A9">
              <w:rPr>
                <w:rFonts w:ascii="Calibri" w:hAnsi="Calibri" w:cs="Calibri"/>
              </w:rPr>
              <w:t>film works.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696DFB" w:rsidRDefault="00696DFB"/>
    <w:tbl>
      <w:tblPr>
        <w:tblStyle w:val="Reetkatablice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96DFB" w:rsidRPr="00714366" w:rsidTr="00290D4B">
        <w:tc>
          <w:tcPr>
            <w:tcW w:w="9396" w:type="dxa"/>
          </w:tcPr>
          <w:p w:rsidR="00696DFB" w:rsidRDefault="00696DFB" w:rsidP="00290D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696DFB" w:rsidRDefault="00696DFB" w:rsidP="00290D4B">
            <w:pPr>
              <w:rPr>
                <w:rFonts w:ascii="Calibri" w:hAnsi="Calibri" w:cs="Calibri"/>
              </w:rPr>
            </w:pPr>
            <w:proofErr w:type="spellStart"/>
            <w:r w:rsidRPr="00ED5C21">
              <w:rPr>
                <w:rFonts w:ascii="Calibri" w:hAnsi="Calibri" w:cs="Calibri"/>
              </w:rPr>
              <w:t>Bordwell</w:t>
            </w:r>
            <w:proofErr w:type="spellEnd"/>
            <w:r w:rsidRPr="00ED5C21">
              <w:rPr>
                <w:rFonts w:ascii="Calibri" w:hAnsi="Calibri" w:cs="Calibri"/>
              </w:rPr>
              <w:t xml:space="preserve">, David, 1986, „Classical Hollywood Cinema: </w:t>
            </w:r>
            <w:proofErr w:type="spellStart"/>
            <w:r w:rsidRPr="00ED5C21">
              <w:rPr>
                <w:rFonts w:ascii="Calibri" w:hAnsi="Calibri" w:cs="Calibri"/>
              </w:rPr>
              <w:t>Narration</w:t>
            </w:r>
            <w:r>
              <w:rPr>
                <w:rFonts w:ascii="Calibri" w:hAnsi="Calibri" w:cs="Calibri"/>
              </w:rPr>
              <w:t>al</w:t>
            </w:r>
            <w:proofErr w:type="spellEnd"/>
            <w:r>
              <w:rPr>
                <w:rFonts w:ascii="Calibri" w:hAnsi="Calibri" w:cs="Calibri"/>
              </w:rPr>
              <w:t xml:space="preserve"> Principles and Procedures“, in</w:t>
            </w:r>
            <w:r w:rsidRPr="00ED5C21">
              <w:rPr>
                <w:rFonts w:ascii="Calibri" w:hAnsi="Calibri" w:cs="Calibri"/>
              </w:rPr>
              <w:t>: Rosen, Philip (</w:t>
            </w:r>
            <w:proofErr w:type="spellStart"/>
            <w:r w:rsidRPr="00ED5C21">
              <w:rPr>
                <w:rFonts w:ascii="Calibri" w:hAnsi="Calibri" w:cs="Calibri"/>
              </w:rPr>
              <w:t>ur</w:t>
            </w:r>
            <w:proofErr w:type="spellEnd"/>
            <w:r w:rsidRPr="00ED5C21">
              <w:rPr>
                <w:rFonts w:ascii="Calibri" w:hAnsi="Calibri" w:cs="Calibri"/>
              </w:rPr>
              <w:t>.), Narrative, Apparatus, Ideology, New York: Columbia University Press, str. 17-34.</w:t>
            </w:r>
          </w:p>
          <w:p w:rsidR="00696DFB" w:rsidRDefault="00696DFB" w:rsidP="00290D4B">
            <w:pPr>
              <w:rPr>
                <w:rFonts w:ascii="Calibri" w:hAnsi="Calibri" w:cs="Calibri"/>
              </w:rPr>
            </w:pPr>
          </w:p>
          <w:p w:rsidR="00696DFB" w:rsidRDefault="00696DFB" w:rsidP="00290D4B">
            <w:pPr>
              <w:rPr>
                <w:rFonts w:ascii="Calibri" w:hAnsi="Calibri" w:cs="Calibri"/>
              </w:rPr>
            </w:pPr>
            <w:proofErr w:type="spellStart"/>
            <w:r w:rsidRPr="00ED5C21">
              <w:rPr>
                <w:rFonts w:ascii="Calibri" w:hAnsi="Calibri" w:cs="Calibri"/>
              </w:rPr>
              <w:t>Bordwell</w:t>
            </w:r>
            <w:proofErr w:type="spellEnd"/>
            <w:r w:rsidRPr="00ED5C21">
              <w:rPr>
                <w:rFonts w:ascii="Calibri" w:hAnsi="Calibri" w:cs="Calibri"/>
              </w:rPr>
              <w:t>, David, 2004, „</w:t>
            </w:r>
            <w:proofErr w:type="spellStart"/>
            <w:r w:rsidRPr="00ED5C21">
              <w:rPr>
                <w:rFonts w:ascii="Calibri" w:hAnsi="Calibri" w:cs="Calibri"/>
              </w:rPr>
              <w:t>Bordwell</w:t>
            </w:r>
            <w:proofErr w:type="spellEnd"/>
            <w:r w:rsidRPr="00ED5C21">
              <w:rPr>
                <w:rFonts w:ascii="Calibri" w:hAnsi="Calibri" w:cs="Calibri"/>
              </w:rPr>
              <w:t xml:space="preserve"> on </w:t>
            </w:r>
            <w:proofErr w:type="spellStart"/>
            <w:r w:rsidRPr="00ED5C21">
              <w:rPr>
                <w:rFonts w:ascii="Calibri" w:hAnsi="Calibri" w:cs="Calibri"/>
              </w:rPr>
              <w:t>Bordwell</w:t>
            </w:r>
            <w:proofErr w:type="spellEnd"/>
            <w:r w:rsidRPr="00ED5C21">
              <w:rPr>
                <w:rFonts w:ascii="Calibri" w:hAnsi="Calibri" w:cs="Calibri"/>
              </w:rPr>
              <w:t>: Part II – Functions o</w:t>
            </w:r>
            <w:r>
              <w:rPr>
                <w:rFonts w:ascii="Calibri" w:hAnsi="Calibri" w:cs="Calibri"/>
              </w:rPr>
              <w:t>f Film Style“, 16:9, vol. 2, no</w:t>
            </w:r>
            <w:r w:rsidRPr="00ED5C21">
              <w:rPr>
                <w:rFonts w:ascii="Calibri" w:hAnsi="Calibri" w:cs="Calibri"/>
              </w:rPr>
              <w:t xml:space="preserve"> 8, </w:t>
            </w:r>
            <w:hyperlink r:id="rId8" w:history="1">
              <w:r w:rsidRPr="003D0D59">
                <w:rPr>
                  <w:rStyle w:val="Hiperveza"/>
                  <w:rFonts w:ascii="Calibri" w:hAnsi="Calibri" w:cs="Calibri"/>
                </w:rPr>
                <w:t>http://www.16-9.dk/2004-09/side11_inenglish.htm</w:t>
              </w:r>
            </w:hyperlink>
          </w:p>
          <w:p w:rsidR="00696DFB" w:rsidRDefault="00696DFB" w:rsidP="00290D4B">
            <w:pPr>
              <w:rPr>
                <w:rFonts w:ascii="Calibri" w:hAnsi="Calibri" w:cs="Calibri"/>
              </w:rPr>
            </w:pPr>
          </w:p>
          <w:p w:rsidR="00696DFB" w:rsidRDefault="00696DFB" w:rsidP="00290D4B">
            <w:pPr>
              <w:rPr>
                <w:rFonts w:ascii="Calibri" w:hAnsi="Calibri" w:cs="Calibri"/>
              </w:rPr>
            </w:pPr>
            <w:proofErr w:type="spellStart"/>
            <w:r w:rsidRPr="00ED5C21">
              <w:rPr>
                <w:rFonts w:ascii="Calibri" w:hAnsi="Calibri" w:cs="Calibri"/>
              </w:rPr>
              <w:t>Bordwell</w:t>
            </w:r>
            <w:proofErr w:type="spellEnd"/>
            <w:r w:rsidRPr="00ED5C21">
              <w:rPr>
                <w:rFonts w:ascii="Calibri" w:hAnsi="Calibri" w:cs="Calibri"/>
              </w:rPr>
              <w:t>, David,</w:t>
            </w:r>
            <w:r>
              <w:rPr>
                <w:rFonts w:ascii="Calibri" w:hAnsi="Calibri" w:cs="Calibri"/>
              </w:rPr>
              <w:t xml:space="preserve"> 2008, “Art-Cinema Narration”, in</w:t>
            </w:r>
            <w:r w:rsidRPr="00ED5C21">
              <w:rPr>
                <w:rFonts w:ascii="Calibri" w:hAnsi="Calibri" w:cs="Calibri"/>
              </w:rPr>
              <w:t>: Narration in the Fiction Film, L</w:t>
            </w:r>
            <w:r>
              <w:rPr>
                <w:rFonts w:ascii="Calibri" w:hAnsi="Calibri" w:cs="Calibri"/>
              </w:rPr>
              <w:t xml:space="preserve">ondon </w:t>
            </w:r>
            <w:proofErr w:type="spellStart"/>
            <w:r>
              <w:rPr>
                <w:rFonts w:ascii="Calibri" w:hAnsi="Calibri" w:cs="Calibri"/>
              </w:rPr>
              <w:t>i</w:t>
            </w:r>
            <w:proofErr w:type="spellEnd"/>
            <w:r>
              <w:rPr>
                <w:rFonts w:ascii="Calibri" w:hAnsi="Calibri" w:cs="Calibri"/>
              </w:rPr>
              <w:t xml:space="preserve"> New York: Routledge, p</w:t>
            </w:r>
            <w:r w:rsidRPr="00ED5C21">
              <w:rPr>
                <w:rFonts w:ascii="Calibri" w:hAnsi="Calibri" w:cs="Calibri"/>
              </w:rPr>
              <w:t>. 205-233</w:t>
            </w:r>
          </w:p>
          <w:p w:rsidR="00696DFB" w:rsidRDefault="00696DFB" w:rsidP="00290D4B">
            <w:pPr>
              <w:rPr>
                <w:rFonts w:ascii="Calibri" w:hAnsi="Calibri" w:cs="Calibri"/>
              </w:rPr>
            </w:pPr>
          </w:p>
          <w:p w:rsidR="00696DFB" w:rsidRDefault="00696DFB" w:rsidP="00290D4B">
            <w:pPr>
              <w:rPr>
                <w:rFonts w:ascii="Calibri" w:hAnsi="Calibri" w:cs="Calibri"/>
              </w:rPr>
            </w:pPr>
            <w:r w:rsidRPr="00ED5C21">
              <w:rPr>
                <w:rFonts w:ascii="Calibri" w:hAnsi="Calibri" w:cs="Calibri"/>
              </w:rPr>
              <w:t>Buckland, Warren, 2000, “All in the Mind? The Cognitive Status of Film Grammar”, u: The Cognitive Semiotics of Film, Cambridge:</w:t>
            </w:r>
            <w:r>
              <w:rPr>
                <w:rFonts w:ascii="Calibri" w:hAnsi="Calibri" w:cs="Calibri"/>
              </w:rPr>
              <w:t xml:space="preserve"> Cambridge University Press, p</w:t>
            </w:r>
            <w:r w:rsidRPr="00ED5C21">
              <w:rPr>
                <w:rFonts w:ascii="Calibri" w:hAnsi="Calibri" w:cs="Calibri"/>
              </w:rPr>
              <w:t>. 109-140.</w:t>
            </w:r>
          </w:p>
          <w:p w:rsidR="00696DFB" w:rsidRDefault="00696DFB" w:rsidP="00290D4B">
            <w:pPr>
              <w:rPr>
                <w:rFonts w:ascii="Calibri" w:hAnsi="Calibri" w:cs="Calibri"/>
              </w:rPr>
            </w:pPr>
          </w:p>
          <w:p w:rsidR="00696DFB" w:rsidRDefault="00696DFB" w:rsidP="00290D4B">
            <w:pPr>
              <w:rPr>
                <w:rFonts w:ascii="Calibri" w:hAnsi="Calibri" w:cs="Calibri"/>
              </w:rPr>
            </w:pPr>
            <w:proofErr w:type="spellStart"/>
            <w:r w:rsidRPr="00ED5C21">
              <w:rPr>
                <w:rFonts w:ascii="Calibri" w:hAnsi="Calibri" w:cs="Calibri"/>
              </w:rPr>
              <w:t>Kovács</w:t>
            </w:r>
            <w:proofErr w:type="spellEnd"/>
            <w:r w:rsidRPr="00ED5C21">
              <w:rPr>
                <w:rFonts w:ascii="Calibri" w:hAnsi="Calibri" w:cs="Calibri"/>
              </w:rPr>
              <w:t xml:space="preserve">, </w:t>
            </w:r>
            <w:proofErr w:type="spellStart"/>
            <w:r w:rsidRPr="00ED5C21">
              <w:rPr>
                <w:rFonts w:ascii="Calibri" w:hAnsi="Calibri" w:cs="Calibri"/>
              </w:rPr>
              <w:t>András</w:t>
            </w:r>
            <w:proofErr w:type="spellEnd"/>
            <w:r w:rsidRPr="00ED5C21">
              <w:rPr>
                <w:rFonts w:ascii="Calibri" w:hAnsi="Calibri" w:cs="Calibri"/>
              </w:rPr>
              <w:t xml:space="preserve"> </w:t>
            </w:r>
            <w:proofErr w:type="spellStart"/>
            <w:r w:rsidRPr="00ED5C21">
              <w:rPr>
                <w:rFonts w:ascii="Calibri" w:hAnsi="Calibri" w:cs="Calibri"/>
              </w:rPr>
              <w:t>Bálint</w:t>
            </w:r>
            <w:proofErr w:type="spellEnd"/>
            <w:r w:rsidRPr="00ED5C21">
              <w:rPr>
                <w:rFonts w:ascii="Calibri" w:hAnsi="Calibri" w:cs="Calibri"/>
              </w:rPr>
              <w:t>, 2007, Screening Modernism. European Art Cinema, 1950-1980, Chicago: U</w:t>
            </w:r>
            <w:r>
              <w:rPr>
                <w:rFonts w:ascii="Calibri" w:hAnsi="Calibri" w:cs="Calibri"/>
              </w:rPr>
              <w:t>niversity of Chicago Press. (p</w:t>
            </w:r>
            <w:r w:rsidRPr="00ED5C21">
              <w:rPr>
                <w:rFonts w:ascii="Calibri" w:hAnsi="Calibri" w:cs="Calibri"/>
              </w:rPr>
              <w:t>. 51-81)</w:t>
            </w:r>
          </w:p>
          <w:p w:rsidR="00696DFB" w:rsidRDefault="00696DFB" w:rsidP="00290D4B">
            <w:pPr>
              <w:rPr>
                <w:rFonts w:ascii="Calibri" w:hAnsi="Calibri" w:cs="Calibri"/>
              </w:rPr>
            </w:pPr>
          </w:p>
          <w:p w:rsidR="00696DFB" w:rsidRPr="00714366" w:rsidRDefault="00696DFB" w:rsidP="00290D4B">
            <w:pPr>
              <w:rPr>
                <w:rFonts w:ascii="Calibri" w:hAnsi="Calibri" w:cs="Calibri"/>
              </w:rPr>
            </w:pPr>
            <w:r w:rsidRPr="00ED5C21">
              <w:rPr>
                <w:rFonts w:ascii="Calibri" w:hAnsi="Calibri" w:cs="Calibri"/>
              </w:rPr>
              <w:t xml:space="preserve">Wilson, George M., 1992, “Coherence and Transparency in Classical Narrative Film”, u: Narration in Light. Studies in Cinematic Point of View, Baltimore </w:t>
            </w:r>
            <w:proofErr w:type="spellStart"/>
            <w:r w:rsidRPr="00ED5C21">
              <w:rPr>
                <w:rFonts w:ascii="Calibri" w:hAnsi="Calibri" w:cs="Calibri"/>
              </w:rPr>
              <w:t>i</w:t>
            </w:r>
            <w:proofErr w:type="spellEnd"/>
            <w:r w:rsidRPr="00ED5C21">
              <w:rPr>
                <w:rFonts w:ascii="Calibri" w:hAnsi="Calibri" w:cs="Calibri"/>
              </w:rPr>
              <w:t xml:space="preserve"> London: The Joh</w:t>
            </w:r>
            <w:r>
              <w:rPr>
                <w:rFonts w:ascii="Calibri" w:hAnsi="Calibri" w:cs="Calibri"/>
              </w:rPr>
              <w:t>ns Hopkins University Press, p</w:t>
            </w:r>
            <w:r w:rsidRPr="00ED5C21">
              <w:rPr>
                <w:rFonts w:ascii="Calibri" w:hAnsi="Calibri" w:cs="Calibri"/>
              </w:rPr>
              <w:t>. 39-61.</w:t>
            </w:r>
          </w:p>
        </w:tc>
      </w:tr>
    </w:tbl>
    <w:p w:rsidR="00A734C1" w:rsidRDefault="00A734C1" w:rsidP="00714366"/>
    <w:sectPr w:rsidR="00A734C1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51" w:rsidRDefault="00DC4D51" w:rsidP="00714366">
      <w:pPr>
        <w:spacing w:after="0" w:line="240" w:lineRule="auto"/>
      </w:pPr>
      <w:r>
        <w:separator/>
      </w:r>
    </w:p>
  </w:endnote>
  <w:endnote w:type="continuationSeparator" w:id="0">
    <w:p w:rsidR="00DC4D51" w:rsidRDefault="00DC4D51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51" w:rsidRDefault="00DC4D51" w:rsidP="00714366">
      <w:pPr>
        <w:spacing w:after="0" w:line="240" w:lineRule="auto"/>
      </w:pPr>
      <w:r>
        <w:separator/>
      </w:r>
    </w:p>
  </w:footnote>
  <w:footnote w:type="continuationSeparator" w:id="0">
    <w:p w:rsidR="00DC4D51" w:rsidRDefault="00DC4D51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Tekstfusnote"/>
        <w:jc w:val="both"/>
        <w:rPr>
          <w:lang w:val="hr-HR"/>
        </w:rPr>
      </w:pPr>
      <w:r>
        <w:rPr>
          <w:rStyle w:val="Referencafusnot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Tekstfusnote"/>
        <w:jc w:val="both"/>
        <w:rPr>
          <w:lang w:val="hr-HR"/>
        </w:rPr>
      </w:pPr>
      <w:r w:rsidRPr="00D12733">
        <w:rPr>
          <w:rStyle w:val="Referencafusnot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Tekstfusnote"/>
        <w:jc w:val="both"/>
      </w:pPr>
      <w:r w:rsidRPr="00D12733">
        <w:rPr>
          <w:rStyle w:val="Referencafusnot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Tekstfusnote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Tekstfusnote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Referencafusnot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Tekstfusnote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31DF"/>
    <w:rsid w:val="00034999"/>
    <w:rsid w:val="0007245F"/>
    <w:rsid w:val="00120BC5"/>
    <w:rsid w:val="00195BAC"/>
    <w:rsid w:val="002172A9"/>
    <w:rsid w:val="00230887"/>
    <w:rsid w:val="00246133"/>
    <w:rsid w:val="002928FF"/>
    <w:rsid w:val="00297469"/>
    <w:rsid w:val="003804F7"/>
    <w:rsid w:val="00381EEA"/>
    <w:rsid w:val="003B1E7C"/>
    <w:rsid w:val="003E03D6"/>
    <w:rsid w:val="004043A9"/>
    <w:rsid w:val="00465279"/>
    <w:rsid w:val="00525147"/>
    <w:rsid w:val="005D7B91"/>
    <w:rsid w:val="0062222F"/>
    <w:rsid w:val="00662550"/>
    <w:rsid w:val="00675172"/>
    <w:rsid w:val="00696DFB"/>
    <w:rsid w:val="006D7101"/>
    <w:rsid w:val="00714366"/>
    <w:rsid w:val="007254DF"/>
    <w:rsid w:val="00774D26"/>
    <w:rsid w:val="007E09CB"/>
    <w:rsid w:val="008A7392"/>
    <w:rsid w:val="008D35A4"/>
    <w:rsid w:val="009047B0"/>
    <w:rsid w:val="0092582F"/>
    <w:rsid w:val="009318AC"/>
    <w:rsid w:val="00966206"/>
    <w:rsid w:val="00966423"/>
    <w:rsid w:val="00966E70"/>
    <w:rsid w:val="009C6004"/>
    <w:rsid w:val="00A01504"/>
    <w:rsid w:val="00A63E1E"/>
    <w:rsid w:val="00A734C1"/>
    <w:rsid w:val="00AB04BF"/>
    <w:rsid w:val="00AC000C"/>
    <w:rsid w:val="00AD64A3"/>
    <w:rsid w:val="00BC2B7F"/>
    <w:rsid w:val="00C122B0"/>
    <w:rsid w:val="00C64195"/>
    <w:rsid w:val="00CD030E"/>
    <w:rsid w:val="00D06704"/>
    <w:rsid w:val="00D12733"/>
    <w:rsid w:val="00D910B0"/>
    <w:rsid w:val="00D923D8"/>
    <w:rsid w:val="00D933EA"/>
    <w:rsid w:val="00DC4D51"/>
    <w:rsid w:val="00E12435"/>
    <w:rsid w:val="00E203E8"/>
    <w:rsid w:val="00E471DE"/>
    <w:rsid w:val="00EA3076"/>
    <w:rsid w:val="00EB59AF"/>
    <w:rsid w:val="00EC00CB"/>
    <w:rsid w:val="00ED5C21"/>
    <w:rsid w:val="00EE50A5"/>
    <w:rsid w:val="00EF3067"/>
    <w:rsid w:val="00F117E5"/>
    <w:rsid w:val="00F24889"/>
    <w:rsid w:val="00F770E3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D5C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1436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71436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D5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6-9.dk/2004-09/side11_inenglish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2871-E7EB-4EC4-89B7-CC05A7A0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Branislav</cp:lastModifiedBy>
  <cp:revision>12</cp:revision>
  <cp:lastPrinted>2019-02-18T13:08:00Z</cp:lastPrinted>
  <dcterms:created xsi:type="dcterms:W3CDTF">2019-02-20T10:14:00Z</dcterms:created>
  <dcterms:modified xsi:type="dcterms:W3CDTF">2019-02-28T19:22:00Z</dcterms:modified>
</cp:coreProperties>
</file>