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8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2"/>
        <w:gridCol w:w="3078"/>
        <w:gridCol w:w="3082"/>
      </w:tblGrid>
      <w:tr w:rsidR="008C027B" w:rsidRPr="0022553F" w:rsidTr="002E33D5">
        <w:tc>
          <w:tcPr>
            <w:tcW w:w="9396" w:type="dxa"/>
            <w:gridSpan w:val="3"/>
            <w:shd w:val="clear" w:color="auto" w:fill="auto"/>
          </w:tcPr>
          <w:p w:rsidR="008C027B" w:rsidRPr="0022553F" w:rsidRDefault="008C027B" w:rsidP="002E33D5">
            <w:pPr>
              <w:spacing w:after="0" w:line="240" w:lineRule="auto"/>
              <w:rPr>
                <w:rFonts w:cs="Calibri"/>
              </w:rPr>
            </w:pPr>
            <w:r w:rsidRPr="0022553F">
              <w:rPr>
                <w:rFonts w:cs="Calibri"/>
              </w:rPr>
              <w:t>STUDY PROGRAMME:</w:t>
            </w:r>
          </w:p>
          <w:p w:rsidR="008C027B" w:rsidRPr="0022553F" w:rsidRDefault="008C027B" w:rsidP="002E33D5">
            <w:pPr>
              <w:spacing w:after="0" w:line="240" w:lineRule="auto"/>
              <w:rPr>
                <w:rFonts w:cs="Calibri"/>
                <w:b/>
              </w:rPr>
            </w:pPr>
            <w:r w:rsidRPr="0022553F">
              <w:rPr>
                <w:rFonts w:cs="Calibri"/>
                <w:b/>
              </w:rPr>
              <w:t>South Slavic languages and literatures</w:t>
            </w:r>
          </w:p>
        </w:tc>
      </w:tr>
      <w:tr w:rsidR="008C027B" w:rsidRPr="0022553F" w:rsidTr="002E33D5">
        <w:tc>
          <w:tcPr>
            <w:tcW w:w="9396" w:type="dxa"/>
            <w:gridSpan w:val="3"/>
            <w:shd w:val="clear" w:color="auto" w:fill="auto"/>
          </w:tcPr>
          <w:p w:rsidR="008C027B" w:rsidRPr="0022553F" w:rsidRDefault="008C027B" w:rsidP="002E33D5">
            <w:pPr>
              <w:spacing w:after="0" w:line="240" w:lineRule="auto"/>
              <w:rPr>
                <w:rFonts w:cs="Calibri"/>
              </w:rPr>
            </w:pPr>
            <w:r w:rsidRPr="0022553F">
              <w:rPr>
                <w:rFonts w:cs="Calibri"/>
              </w:rPr>
              <w:t>Level and Year</w:t>
            </w:r>
            <w:r w:rsidRPr="0022553F">
              <w:rPr>
                <w:rStyle w:val="FootnoteReference"/>
                <w:rFonts w:cs="Calibri"/>
              </w:rPr>
              <w:footnoteReference w:id="2"/>
            </w:r>
            <w:r w:rsidRPr="0022553F">
              <w:rPr>
                <w:rFonts w:cs="Calibri"/>
              </w:rPr>
              <w:t>:</w:t>
            </w:r>
          </w:p>
          <w:p w:rsidR="008C027B" w:rsidRPr="0022553F" w:rsidRDefault="008C027B" w:rsidP="002E33D5">
            <w:pPr>
              <w:spacing w:after="0" w:line="240" w:lineRule="auto"/>
              <w:rPr>
                <w:rFonts w:cs="Calibri"/>
                <w:b/>
              </w:rPr>
            </w:pPr>
            <w:r>
              <w:rPr>
                <w:rFonts w:cs="Calibri"/>
                <w:color w:val="FF0000"/>
              </w:rPr>
              <w:t>MA 2</w:t>
            </w:r>
            <w:r w:rsidRPr="001A00B8">
              <w:rPr>
                <w:rFonts w:cs="Calibri"/>
                <w:color w:val="FF0000"/>
                <w:vertAlign w:val="superscript"/>
              </w:rPr>
              <w:t>rd</w:t>
            </w:r>
            <w:r w:rsidRPr="001A00B8">
              <w:rPr>
                <w:rFonts w:cs="Calibri"/>
                <w:color w:val="FF0000"/>
              </w:rPr>
              <w:t xml:space="preserve"> year</w:t>
            </w:r>
          </w:p>
        </w:tc>
      </w:tr>
      <w:tr w:rsidR="008C027B" w:rsidRPr="0022553F" w:rsidTr="002E33D5">
        <w:tc>
          <w:tcPr>
            <w:tcW w:w="9396" w:type="dxa"/>
            <w:gridSpan w:val="3"/>
            <w:shd w:val="clear" w:color="auto" w:fill="auto"/>
          </w:tcPr>
          <w:p w:rsidR="008C027B" w:rsidRPr="0022553F" w:rsidRDefault="008C027B" w:rsidP="002E33D5">
            <w:pPr>
              <w:spacing w:after="0" w:line="240" w:lineRule="auto"/>
              <w:rPr>
                <w:rFonts w:cs="Calibri"/>
              </w:rPr>
            </w:pPr>
            <w:r w:rsidRPr="0022553F">
              <w:rPr>
                <w:rFonts w:cs="Calibri"/>
              </w:rPr>
              <w:t>Course Title:</w:t>
            </w:r>
          </w:p>
          <w:p w:rsidR="008C027B" w:rsidRPr="00453BDD" w:rsidRDefault="008C027B" w:rsidP="002E33D5">
            <w:pPr>
              <w:spacing w:after="0" w:line="240" w:lineRule="auto"/>
              <w:rPr>
                <w:rFonts w:cs="Calibri"/>
                <w:b/>
                <w:i/>
              </w:rPr>
            </w:pPr>
            <w:r w:rsidRPr="00453BDD">
              <w:rPr>
                <w:rFonts w:cs="Calibri"/>
                <w:b/>
                <w:i/>
              </w:rPr>
              <w:t>Phraseology</w:t>
            </w:r>
            <w:r w:rsidRPr="00453BDD">
              <w:rPr>
                <w:rFonts w:cs="Calibri"/>
                <w:i/>
              </w:rPr>
              <w:t xml:space="preserve"> </w:t>
            </w:r>
            <w:r w:rsidRPr="00453BDD">
              <w:rPr>
                <w:rFonts w:cs="Calibri"/>
                <w:b/>
                <w:i/>
              </w:rPr>
              <w:t>of South Slavic Languages</w:t>
            </w:r>
          </w:p>
        </w:tc>
      </w:tr>
      <w:tr w:rsidR="008C027B" w:rsidRPr="0022553F" w:rsidTr="002E33D5">
        <w:tc>
          <w:tcPr>
            <w:tcW w:w="9396" w:type="dxa"/>
            <w:gridSpan w:val="3"/>
            <w:shd w:val="clear" w:color="auto" w:fill="auto"/>
          </w:tcPr>
          <w:p w:rsidR="008C027B" w:rsidRPr="00651C85" w:rsidRDefault="008C027B" w:rsidP="002E33D5">
            <w:pPr>
              <w:spacing w:after="0" w:line="240" w:lineRule="auto"/>
              <w:rPr>
                <w:rFonts w:cs="Calibri"/>
              </w:rPr>
            </w:pPr>
            <w:r w:rsidRPr="00651C85">
              <w:rPr>
                <w:rFonts w:cs="Calibri"/>
              </w:rPr>
              <w:t>Course Description:</w:t>
            </w:r>
          </w:p>
          <w:p w:rsidR="008C027B" w:rsidRPr="00651C85" w:rsidRDefault="008C027B" w:rsidP="002E33D5">
            <w:pPr>
              <w:spacing w:after="0" w:line="240" w:lineRule="auto"/>
              <w:jc w:val="both"/>
              <w:rPr>
                <w:rFonts w:cs="Calibri"/>
              </w:rPr>
            </w:pPr>
            <w:r w:rsidRPr="00651C85">
              <w:rPr>
                <w:rFonts w:cs="Calibri"/>
              </w:rPr>
              <w:t xml:space="preserve">The course objective is to introduce students with the basic knowledge of the phraseology of South Slavic languages. </w:t>
            </w:r>
          </w:p>
          <w:p w:rsidR="008C027B" w:rsidRPr="00651C85" w:rsidRDefault="008C027B" w:rsidP="002E33D5">
            <w:pPr>
              <w:spacing w:after="0" w:line="240" w:lineRule="auto"/>
              <w:jc w:val="both"/>
              <w:rPr>
                <w:rFonts w:cs="Calibri"/>
              </w:rPr>
            </w:pPr>
            <w:r w:rsidRPr="00651C85">
              <w:rPr>
                <w:rFonts w:cs="Calibri"/>
              </w:rPr>
              <w:t>The phraseology of the South Slavic languages will be approached from the comparative perspective using the methods and theories of other disciplines such as linguoculturology, cognitive linguistics, translation theories, etc.</w:t>
            </w:r>
          </w:p>
        </w:tc>
      </w:tr>
      <w:tr w:rsidR="008C027B" w:rsidRPr="0022553F" w:rsidTr="002E33D5">
        <w:tc>
          <w:tcPr>
            <w:tcW w:w="9396" w:type="dxa"/>
            <w:gridSpan w:val="3"/>
            <w:shd w:val="clear" w:color="auto" w:fill="auto"/>
          </w:tcPr>
          <w:p w:rsidR="008C027B" w:rsidRPr="00651C85" w:rsidRDefault="008C027B" w:rsidP="002E33D5">
            <w:pPr>
              <w:spacing w:after="0" w:line="240" w:lineRule="auto"/>
              <w:rPr>
                <w:rFonts w:cs="Calibri"/>
              </w:rPr>
            </w:pPr>
            <w:r w:rsidRPr="00651C85">
              <w:rPr>
                <w:rFonts w:cs="Calibri"/>
              </w:rPr>
              <w:t>Semester</w:t>
            </w:r>
            <w:r w:rsidRPr="00651C85">
              <w:rPr>
                <w:rStyle w:val="FootnoteReference"/>
                <w:rFonts w:cs="Calibri"/>
              </w:rPr>
              <w:footnoteReference w:id="3"/>
            </w:r>
            <w:r w:rsidRPr="00651C85">
              <w:rPr>
                <w:rFonts w:cs="Calibri"/>
              </w:rPr>
              <w:t>:</w:t>
            </w:r>
          </w:p>
          <w:p w:rsidR="008C027B" w:rsidRPr="00651C85" w:rsidRDefault="008C027B" w:rsidP="002E33D5">
            <w:pPr>
              <w:spacing w:after="0" w:line="240" w:lineRule="auto"/>
              <w:rPr>
                <w:rFonts w:cs="Calibri"/>
                <w:color w:val="FF0000"/>
              </w:rPr>
            </w:pPr>
            <w:r w:rsidRPr="00651C85">
              <w:rPr>
                <w:rFonts w:cs="Calibri"/>
                <w:color w:val="FF0000"/>
              </w:rPr>
              <w:t>Winter</w:t>
            </w:r>
          </w:p>
        </w:tc>
      </w:tr>
      <w:tr w:rsidR="008C027B" w:rsidRPr="0022553F" w:rsidTr="002E33D5">
        <w:tc>
          <w:tcPr>
            <w:tcW w:w="9396" w:type="dxa"/>
            <w:gridSpan w:val="3"/>
            <w:shd w:val="clear" w:color="auto" w:fill="auto"/>
          </w:tcPr>
          <w:p w:rsidR="008C027B" w:rsidRPr="00651C85" w:rsidRDefault="008C027B" w:rsidP="002E33D5">
            <w:pPr>
              <w:spacing w:after="0" w:line="240" w:lineRule="auto"/>
              <w:rPr>
                <w:rFonts w:cs="Calibri"/>
              </w:rPr>
            </w:pPr>
            <w:r w:rsidRPr="00651C85">
              <w:rPr>
                <w:rFonts w:cs="Calibri"/>
              </w:rPr>
              <w:t>Lecturer(s)/Teacher(s):</w:t>
            </w:r>
          </w:p>
          <w:p w:rsidR="008C027B" w:rsidRPr="00651C85" w:rsidRDefault="008C027B" w:rsidP="002E33D5">
            <w:pPr>
              <w:spacing w:after="0" w:line="240" w:lineRule="auto"/>
              <w:rPr>
                <w:rFonts w:cs="Calibri"/>
              </w:rPr>
            </w:pPr>
            <w:r w:rsidRPr="00651C85">
              <w:rPr>
                <w:rFonts w:cs="Calibri"/>
              </w:rPr>
              <w:t>Ana Vasung</w:t>
            </w:r>
          </w:p>
        </w:tc>
      </w:tr>
      <w:tr w:rsidR="008C027B" w:rsidRPr="0022553F" w:rsidTr="002E33D5">
        <w:tc>
          <w:tcPr>
            <w:tcW w:w="9396" w:type="dxa"/>
            <w:gridSpan w:val="3"/>
            <w:shd w:val="clear" w:color="auto" w:fill="auto"/>
          </w:tcPr>
          <w:p w:rsidR="008C027B" w:rsidRPr="00651C85" w:rsidRDefault="008C027B" w:rsidP="002E33D5">
            <w:pPr>
              <w:spacing w:after="0" w:line="240" w:lineRule="auto"/>
              <w:rPr>
                <w:rFonts w:cs="Calibri"/>
              </w:rPr>
            </w:pPr>
            <w:r w:rsidRPr="00651C85">
              <w:rPr>
                <w:rFonts w:cs="Calibri"/>
              </w:rPr>
              <w:t>Teaching Language (regular)</w:t>
            </w:r>
            <w:r w:rsidRPr="00651C85">
              <w:rPr>
                <w:rStyle w:val="FootnoteReference"/>
                <w:rFonts w:cs="Calibri"/>
              </w:rPr>
              <w:footnoteReference w:id="4"/>
            </w:r>
            <w:r w:rsidRPr="00651C85">
              <w:rPr>
                <w:rFonts w:cs="Calibri"/>
              </w:rPr>
              <w:t>:</w:t>
            </w:r>
          </w:p>
          <w:p w:rsidR="008C027B" w:rsidRPr="00651C85" w:rsidRDefault="008C027B" w:rsidP="002E33D5">
            <w:pPr>
              <w:spacing w:after="0" w:line="240" w:lineRule="auto"/>
              <w:rPr>
                <w:rFonts w:cs="Calibri"/>
              </w:rPr>
            </w:pPr>
            <w:r w:rsidRPr="00651C85">
              <w:rPr>
                <w:rFonts w:cs="Calibri"/>
              </w:rPr>
              <w:t>Croatian</w:t>
            </w:r>
          </w:p>
        </w:tc>
      </w:tr>
      <w:tr w:rsidR="008C027B" w:rsidRPr="0022553F" w:rsidTr="002E33D5">
        <w:tc>
          <w:tcPr>
            <w:tcW w:w="9396" w:type="dxa"/>
            <w:gridSpan w:val="3"/>
            <w:shd w:val="clear" w:color="auto" w:fill="auto"/>
          </w:tcPr>
          <w:p w:rsidR="008C027B" w:rsidRPr="00651C85" w:rsidRDefault="008C027B" w:rsidP="002E33D5">
            <w:pPr>
              <w:spacing w:after="0" w:line="240" w:lineRule="auto"/>
              <w:rPr>
                <w:rFonts w:cs="Calibri"/>
              </w:rPr>
            </w:pPr>
            <w:r w:rsidRPr="00651C85">
              <w:rPr>
                <w:rFonts w:cs="Calibri"/>
              </w:rPr>
              <w:t>Teaching Methods (regular):</w:t>
            </w:r>
            <w:r w:rsidRPr="00651C85">
              <w:rPr>
                <w:rStyle w:val="FootnoteReference"/>
                <w:rFonts w:cs="Calibri"/>
              </w:rPr>
              <w:footnoteReference w:id="5"/>
            </w:r>
          </w:p>
          <w:p w:rsidR="008C027B" w:rsidRPr="00651C85" w:rsidRDefault="008C027B" w:rsidP="002E33D5">
            <w:pPr>
              <w:spacing w:after="0" w:line="240" w:lineRule="auto"/>
              <w:rPr>
                <w:rFonts w:cs="Calibri"/>
              </w:rPr>
            </w:pPr>
            <w:r w:rsidRPr="00651C85">
              <w:t>lectures/seminars</w:t>
            </w:r>
          </w:p>
        </w:tc>
      </w:tr>
      <w:tr w:rsidR="008C027B" w:rsidRPr="0022553F" w:rsidTr="002E33D5">
        <w:tc>
          <w:tcPr>
            <w:tcW w:w="3132" w:type="dxa"/>
            <w:shd w:val="clear" w:color="auto" w:fill="auto"/>
          </w:tcPr>
          <w:p w:rsidR="008C027B" w:rsidRPr="00651C85" w:rsidRDefault="008C027B" w:rsidP="002E33D5">
            <w:pPr>
              <w:spacing w:after="0" w:line="240" w:lineRule="auto"/>
              <w:rPr>
                <w:rFonts w:cs="Calibri"/>
              </w:rPr>
            </w:pPr>
            <w:r w:rsidRPr="00651C85">
              <w:rPr>
                <w:rFonts w:cs="Calibri"/>
              </w:rPr>
              <w:t>Teaching:</w:t>
            </w:r>
          </w:p>
        </w:tc>
        <w:tc>
          <w:tcPr>
            <w:tcW w:w="3132" w:type="dxa"/>
            <w:shd w:val="clear" w:color="auto" w:fill="auto"/>
          </w:tcPr>
          <w:p w:rsidR="008C027B" w:rsidRPr="00651C85" w:rsidRDefault="008C027B" w:rsidP="002E33D5">
            <w:pPr>
              <w:spacing w:after="0" w:line="240" w:lineRule="auto"/>
              <w:rPr>
                <w:rFonts w:cs="Calibri"/>
              </w:rPr>
            </w:pPr>
            <w:r w:rsidRPr="00651C85">
              <w:rPr>
                <w:rFonts w:cs="Calibri"/>
              </w:rPr>
              <w:t>Weekly (hours)</w:t>
            </w:r>
          </w:p>
        </w:tc>
        <w:tc>
          <w:tcPr>
            <w:tcW w:w="3132" w:type="dxa"/>
            <w:shd w:val="clear" w:color="auto" w:fill="auto"/>
          </w:tcPr>
          <w:p w:rsidR="008C027B" w:rsidRPr="00651C85" w:rsidRDefault="008C027B" w:rsidP="002E33D5">
            <w:pPr>
              <w:spacing w:after="0" w:line="240" w:lineRule="auto"/>
              <w:rPr>
                <w:rFonts w:cs="Calibri"/>
              </w:rPr>
            </w:pPr>
            <w:r w:rsidRPr="00651C85">
              <w:rPr>
                <w:rFonts w:cs="Calibri"/>
              </w:rPr>
              <w:t>Semester (hours)</w:t>
            </w:r>
          </w:p>
          <w:p w:rsidR="008C027B" w:rsidRPr="00651C85" w:rsidRDefault="008C027B" w:rsidP="002E33D5">
            <w:pPr>
              <w:spacing w:after="0" w:line="240" w:lineRule="auto"/>
              <w:rPr>
                <w:rFonts w:cs="Calibri"/>
              </w:rPr>
            </w:pPr>
          </w:p>
        </w:tc>
      </w:tr>
      <w:tr w:rsidR="008C027B" w:rsidRPr="0022553F" w:rsidTr="002E33D5">
        <w:tc>
          <w:tcPr>
            <w:tcW w:w="3132" w:type="dxa"/>
            <w:shd w:val="clear" w:color="auto" w:fill="auto"/>
          </w:tcPr>
          <w:p w:rsidR="008C027B" w:rsidRPr="00651C85" w:rsidRDefault="008C027B" w:rsidP="002E33D5">
            <w:pPr>
              <w:spacing w:after="0" w:line="240" w:lineRule="auto"/>
              <w:rPr>
                <w:rFonts w:cs="Calibri"/>
              </w:rPr>
            </w:pPr>
            <w:r w:rsidRPr="00651C85">
              <w:rPr>
                <w:rFonts w:cs="Calibri"/>
              </w:rPr>
              <w:t>Lectures:</w:t>
            </w:r>
          </w:p>
        </w:tc>
        <w:tc>
          <w:tcPr>
            <w:tcW w:w="3132" w:type="dxa"/>
            <w:shd w:val="clear" w:color="auto" w:fill="auto"/>
          </w:tcPr>
          <w:p w:rsidR="008C027B" w:rsidRPr="00651C85" w:rsidRDefault="008C027B" w:rsidP="002E33D5">
            <w:pPr>
              <w:spacing w:after="0" w:line="240" w:lineRule="auto"/>
              <w:rPr>
                <w:rFonts w:cs="Calibri"/>
              </w:rPr>
            </w:pPr>
            <w:r w:rsidRPr="00651C85">
              <w:rPr>
                <w:rFonts w:cs="Calibri"/>
              </w:rPr>
              <w:t>1</w:t>
            </w:r>
          </w:p>
        </w:tc>
        <w:tc>
          <w:tcPr>
            <w:tcW w:w="3132" w:type="dxa"/>
            <w:shd w:val="clear" w:color="auto" w:fill="auto"/>
          </w:tcPr>
          <w:p w:rsidR="008C027B" w:rsidRPr="00651C85" w:rsidRDefault="008C027B" w:rsidP="002E33D5">
            <w:pPr>
              <w:spacing w:after="0" w:line="240" w:lineRule="auto"/>
              <w:rPr>
                <w:rFonts w:cs="Calibri"/>
              </w:rPr>
            </w:pPr>
            <w:r w:rsidRPr="00651C85">
              <w:rPr>
                <w:rFonts w:cs="Calibri"/>
              </w:rPr>
              <w:t>15</w:t>
            </w:r>
          </w:p>
        </w:tc>
      </w:tr>
      <w:tr w:rsidR="008C027B" w:rsidRPr="0022553F" w:rsidTr="002E33D5">
        <w:tc>
          <w:tcPr>
            <w:tcW w:w="3132" w:type="dxa"/>
            <w:shd w:val="clear" w:color="auto" w:fill="auto"/>
          </w:tcPr>
          <w:p w:rsidR="008C027B" w:rsidRPr="00651C85" w:rsidRDefault="008C027B" w:rsidP="002E33D5">
            <w:pPr>
              <w:spacing w:after="0" w:line="240" w:lineRule="auto"/>
              <w:rPr>
                <w:rFonts w:cs="Calibri"/>
              </w:rPr>
            </w:pPr>
            <w:r w:rsidRPr="00651C85">
              <w:rPr>
                <w:rFonts w:cs="Calibri"/>
              </w:rPr>
              <w:t>Exercises:</w:t>
            </w:r>
          </w:p>
        </w:tc>
        <w:tc>
          <w:tcPr>
            <w:tcW w:w="3132" w:type="dxa"/>
            <w:shd w:val="clear" w:color="auto" w:fill="auto"/>
          </w:tcPr>
          <w:p w:rsidR="008C027B" w:rsidRPr="00651C85" w:rsidRDefault="008C027B" w:rsidP="002E33D5">
            <w:pPr>
              <w:spacing w:after="0" w:line="240" w:lineRule="auto"/>
              <w:rPr>
                <w:rFonts w:cs="Calibri"/>
              </w:rPr>
            </w:pPr>
            <w:r w:rsidRPr="00651C85">
              <w:rPr>
                <w:rFonts w:cs="Calibri"/>
              </w:rPr>
              <w:t>0</w:t>
            </w:r>
          </w:p>
        </w:tc>
        <w:tc>
          <w:tcPr>
            <w:tcW w:w="3132" w:type="dxa"/>
            <w:shd w:val="clear" w:color="auto" w:fill="auto"/>
          </w:tcPr>
          <w:p w:rsidR="008C027B" w:rsidRPr="00651C85" w:rsidRDefault="008C027B" w:rsidP="002E33D5">
            <w:pPr>
              <w:spacing w:after="0" w:line="240" w:lineRule="auto"/>
              <w:rPr>
                <w:rFonts w:cs="Calibri"/>
              </w:rPr>
            </w:pPr>
            <w:r w:rsidRPr="00651C85">
              <w:rPr>
                <w:rFonts w:cs="Calibri"/>
              </w:rPr>
              <w:t>0</w:t>
            </w:r>
          </w:p>
        </w:tc>
      </w:tr>
      <w:tr w:rsidR="008C027B" w:rsidRPr="0022553F" w:rsidTr="002E33D5">
        <w:tc>
          <w:tcPr>
            <w:tcW w:w="3132" w:type="dxa"/>
            <w:shd w:val="clear" w:color="auto" w:fill="auto"/>
          </w:tcPr>
          <w:p w:rsidR="008C027B" w:rsidRPr="00651C85" w:rsidRDefault="008C027B" w:rsidP="002E33D5">
            <w:pPr>
              <w:spacing w:after="0" w:line="240" w:lineRule="auto"/>
              <w:rPr>
                <w:rFonts w:cs="Calibri"/>
              </w:rPr>
            </w:pPr>
            <w:r w:rsidRPr="00651C85">
              <w:rPr>
                <w:rFonts w:cs="Calibri"/>
              </w:rPr>
              <w:t>Seminars:</w:t>
            </w:r>
          </w:p>
        </w:tc>
        <w:tc>
          <w:tcPr>
            <w:tcW w:w="3132" w:type="dxa"/>
            <w:shd w:val="clear" w:color="auto" w:fill="auto"/>
          </w:tcPr>
          <w:p w:rsidR="008C027B" w:rsidRPr="00651C85" w:rsidRDefault="008C027B" w:rsidP="002E33D5">
            <w:pPr>
              <w:spacing w:after="0" w:line="240" w:lineRule="auto"/>
              <w:rPr>
                <w:rFonts w:cs="Calibri"/>
              </w:rPr>
            </w:pPr>
            <w:r w:rsidRPr="00651C85">
              <w:rPr>
                <w:rFonts w:cs="Calibri"/>
              </w:rPr>
              <w:t>1</w:t>
            </w:r>
          </w:p>
        </w:tc>
        <w:tc>
          <w:tcPr>
            <w:tcW w:w="3132" w:type="dxa"/>
            <w:shd w:val="clear" w:color="auto" w:fill="auto"/>
          </w:tcPr>
          <w:p w:rsidR="008C027B" w:rsidRPr="00651C85" w:rsidRDefault="008C027B" w:rsidP="002E33D5">
            <w:pPr>
              <w:spacing w:after="0" w:line="240" w:lineRule="auto"/>
              <w:rPr>
                <w:rFonts w:cs="Calibri"/>
              </w:rPr>
            </w:pPr>
            <w:r w:rsidRPr="00651C85">
              <w:rPr>
                <w:rFonts w:cs="Calibri"/>
              </w:rPr>
              <w:t>15</w:t>
            </w:r>
          </w:p>
        </w:tc>
      </w:tr>
      <w:tr w:rsidR="008C027B" w:rsidRPr="0022553F" w:rsidTr="002E33D5">
        <w:tc>
          <w:tcPr>
            <w:tcW w:w="9396" w:type="dxa"/>
            <w:gridSpan w:val="3"/>
            <w:shd w:val="clear" w:color="auto" w:fill="auto"/>
          </w:tcPr>
          <w:p w:rsidR="008C027B" w:rsidRPr="00651C85" w:rsidRDefault="008C027B" w:rsidP="002E33D5">
            <w:pPr>
              <w:spacing w:after="0" w:line="240" w:lineRule="auto"/>
              <w:rPr>
                <w:rFonts w:cs="Calibri"/>
              </w:rPr>
            </w:pPr>
            <w:r w:rsidRPr="00651C85">
              <w:rPr>
                <w:rFonts w:cs="Calibri"/>
              </w:rPr>
              <w:t>ECTS: 5</w:t>
            </w:r>
          </w:p>
        </w:tc>
      </w:tr>
      <w:tr w:rsidR="008C027B" w:rsidRPr="0022553F" w:rsidTr="002E33D5">
        <w:tc>
          <w:tcPr>
            <w:tcW w:w="9396" w:type="dxa"/>
            <w:gridSpan w:val="3"/>
            <w:shd w:val="clear" w:color="auto" w:fill="auto"/>
          </w:tcPr>
          <w:p w:rsidR="008C027B" w:rsidRPr="00651C85" w:rsidRDefault="008C027B" w:rsidP="002E33D5">
            <w:pPr>
              <w:spacing w:after="0" w:line="240" w:lineRule="auto"/>
              <w:rPr>
                <w:rFonts w:cs="Calibri"/>
              </w:rPr>
            </w:pPr>
            <w:r w:rsidRPr="00651C85">
              <w:rPr>
                <w:rFonts w:cs="Calibri"/>
              </w:rPr>
              <w:t>Teaching language and level</w:t>
            </w:r>
            <w:r w:rsidRPr="00651C85">
              <w:rPr>
                <w:rStyle w:val="FootnoteReference"/>
                <w:rFonts w:cs="Calibri"/>
              </w:rPr>
              <w:footnoteReference w:id="6"/>
            </w:r>
            <w:r w:rsidRPr="00651C85">
              <w:rPr>
                <w:rFonts w:cs="Calibri"/>
              </w:rPr>
              <w:t xml:space="preserve">  for guest (exchange) students:</w:t>
            </w:r>
          </w:p>
          <w:p w:rsidR="008C027B" w:rsidRPr="00651C85" w:rsidRDefault="008C027B" w:rsidP="002E33D5">
            <w:pPr>
              <w:spacing w:after="0" w:line="240" w:lineRule="auto"/>
              <w:rPr>
                <w:rFonts w:cs="Calibri"/>
              </w:rPr>
            </w:pPr>
            <w:r w:rsidRPr="00651C85">
              <w:rPr>
                <w:rFonts w:cs="Calibri"/>
              </w:rPr>
              <w:t>Croatian or Bulgarian B2</w:t>
            </w:r>
          </w:p>
        </w:tc>
      </w:tr>
      <w:tr w:rsidR="008C027B" w:rsidRPr="0022553F" w:rsidTr="002E33D5">
        <w:tc>
          <w:tcPr>
            <w:tcW w:w="9396" w:type="dxa"/>
            <w:gridSpan w:val="3"/>
            <w:shd w:val="clear" w:color="auto" w:fill="auto"/>
          </w:tcPr>
          <w:p w:rsidR="008C027B" w:rsidRPr="00651C85" w:rsidRDefault="008C027B" w:rsidP="002E33D5">
            <w:pPr>
              <w:spacing w:after="0" w:line="240" w:lineRule="auto"/>
              <w:rPr>
                <w:rFonts w:cs="Calibri"/>
              </w:rPr>
            </w:pPr>
            <w:r w:rsidRPr="00651C85">
              <w:rPr>
                <w:rFonts w:cs="Calibri"/>
              </w:rPr>
              <w:t>Teaching Methods</w:t>
            </w:r>
            <w:r w:rsidRPr="00651C85">
              <w:rPr>
                <w:rStyle w:val="FootnoteReference"/>
                <w:rFonts w:cs="Calibri"/>
              </w:rPr>
              <w:footnoteReference w:id="7"/>
            </w:r>
            <w:r w:rsidRPr="00651C85">
              <w:rPr>
                <w:rFonts w:cs="Calibri"/>
              </w:rPr>
              <w:t xml:space="preserve"> for guest (exchange) students:</w:t>
            </w:r>
          </w:p>
          <w:p w:rsidR="008C027B" w:rsidRPr="00651C85" w:rsidRDefault="008C027B" w:rsidP="002E33D5">
            <w:pPr>
              <w:spacing w:after="0" w:line="240" w:lineRule="auto"/>
              <w:rPr>
                <w:rFonts w:cs="Calibri"/>
              </w:rPr>
            </w:pPr>
            <w:r w:rsidRPr="00651C85">
              <w:rPr>
                <w:rFonts w:cs="Calibri"/>
              </w:rPr>
              <w:t>L1</w:t>
            </w:r>
          </w:p>
        </w:tc>
      </w:tr>
      <w:tr w:rsidR="008C027B" w:rsidRPr="0022553F" w:rsidTr="002E33D5">
        <w:tc>
          <w:tcPr>
            <w:tcW w:w="9396" w:type="dxa"/>
            <w:gridSpan w:val="3"/>
            <w:shd w:val="clear" w:color="auto" w:fill="auto"/>
          </w:tcPr>
          <w:p w:rsidR="008C027B" w:rsidRPr="00651C85" w:rsidRDefault="008C027B" w:rsidP="002E33D5">
            <w:pPr>
              <w:spacing w:after="0" w:line="240" w:lineRule="auto"/>
              <w:rPr>
                <w:rFonts w:cs="Calibri"/>
              </w:rPr>
            </w:pPr>
            <w:r w:rsidRPr="00651C85">
              <w:rPr>
                <w:rFonts w:cs="Calibri"/>
              </w:rPr>
              <w:t>Evaluation Methods</w:t>
            </w:r>
            <w:r w:rsidRPr="00651C85">
              <w:rPr>
                <w:rStyle w:val="FootnoteReference"/>
                <w:rFonts w:cs="Calibri"/>
              </w:rPr>
              <w:footnoteReference w:id="8"/>
            </w:r>
            <w:r w:rsidRPr="00651C85">
              <w:rPr>
                <w:rFonts w:cs="Calibri"/>
              </w:rPr>
              <w:t xml:space="preserve"> and Grading</w:t>
            </w:r>
            <w:r w:rsidRPr="00651C85">
              <w:rPr>
                <w:rStyle w:val="FootnoteReference"/>
                <w:rFonts w:cs="Calibri"/>
              </w:rPr>
              <w:footnoteReference w:id="9"/>
            </w:r>
            <w:r w:rsidRPr="00651C85">
              <w:rPr>
                <w:rFonts w:cs="Calibri"/>
              </w:rPr>
              <w:t>:</w:t>
            </w:r>
          </w:p>
          <w:p w:rsidR="008C027B" w:rsidRPr="00651C85" w:rsidRDefault="008C027B" w:rsidP="002E33D5">
            <w:pPr>
              <w:spacing w:after="0" w:line="240" w:lineRule="auto"/>
              <w:rPr>
                <w:rFonts w:cs="Calibri"/>
              </w:rPr>
            </w:pPr>
            <w:r w:rsidRPr="00651C85">
              <w:rPr>
                <w:rFonts w:cs="Calibri"/>
              </w:rPr>
              <w:lastRenderedPageBreak/>
              <w:t>Standard</w:t>
            </w:r>
          </w:p>
        </w:tc>
      </w:tr>
      <w:tr w:rsidR="008C027B" w:rsidRPr="0022553F" w:rsidTr="002E33D5">
        <w:tc>
          <w:tcPr>
            <w:tcW w:w="9396" w:type="dxa"/>
            <w:gridSpan w:val="3"/>
            <w:shd w:val="clear" w:color="auto" w:fill="auto"/>
          </w:tcPr>
          <w:p w:rsidR="008C027B" w:rsidRPr="00651C85" w:rsidRDefault="008C027B" w:rsidP="002E33D5">
            <w:pPr>
              <w:spacing w:after="0" w:line="240" w:lineRule="auto"/>
              <w:rPr>
                <w:rFonts w:cs="Calibri"/>
              </w:rPr>
            </w:pPr>
            <w:r w:rsidRPr="00651C85">
              <w:rPr>
                <w:rFonts w:cs="Calibri"/>
              </w:rPr>
              <w:lastRenderedPageBreak/>
              <w:t>Learning Outcomes:</w:t>
            </w:r>
          </w:p>
          <w:p w:rsidR="008C027B" w:rsidRPr="0022553F" w:rsidRDefault="008C027B" w:rsidP="002E33D5">
            <w:pPr>
              <w:spacing w:after="0" w:line="240" w:lineRule="auto"/>
              <w:rPr>
                <w:rFonts w:cs="Calibri"/>
              </w:rPr>
            </w:pPr>
            <w:r w:rsidRPr="0022553F">
              <w:rPr>
                <w:rFonts w:cs="Calibri"/>
              </w:rPr>
              <w:t>Students will gain insight into the theoretical aspects of phraseological research of South Slavic languages through theoretical and practical work on corpora, as well as compare idioms and find equivalents in other (Slavic) languages.</w:t>
            </w:r>
          </w:p>
        </w:tc>
      </w:tr>
      <w:tr w:rsidR="008C027B" w:rsidRPr="0022553F" w:rsidTr="002E33D5">
        <w:tc>
          <w:tcPr>
            <w:tcW w:w="9396" w:type="dxa"/>
            <w:gridSpan w:val="3"/>
            <w:shd w:val="clear" w:color="auto" w:fill="auto"/>
          </w:tcPr>
          <w:p w:rsidR="008C027B" w:rsidRPr="00651C85" w:rsidRDefault="008C027B" w:rsidP="002E33D5">
            <w:pPr>
              <w:spacing w:after="0" w:line="240" w:lineRule="auto"/>
              <w:rPr>
                <w:rFonts w:cs="Calibri"/>
              </w:rPr>
            </w:pPr>
            <w:r w:rsidRPr="00651C85">
              <w:rPr>
                <w:rFonts w:cs="Calibri"/>
              </w:rPr>
              <w:t>Literature:</w:t>
            </w:r>
          </w:p>
          <w:p w:rsidR="008C027B" w:rsidRPr="0022553F" w:rsidRDefault="008C027B" w:rsidP="002E33D5">
            <w:pPr>
              <w:spacing w:after="0" w:line="240" w:lineRule="auto"/>
              <w:rPr>
                <w:rFonts w:cs="Calibri"/>
              </w:rPr>
            </w:pPr>
            <w:r w:rsidRPr="0022553F">
              <w:rPr>
                <w:rFonts w:cs="Calibri"/>
              </w:rPr>
              <w:t>Велковска, Снежана (2002). Белешки за македонската фразеологија. Скопје: Институт за македонски јазик Крсте Мисирков.</w:t>
            </w:r>
          </w:p>
          <w:p w:rsidR="008C027B" w:rsidRPr="0022553F" w:rsidRDefault="008C027B" w:rsidP="002E33D5">
            <w:pPr>
              <w:spacing w:after="0" w:line="240" w:lineRule="auto"/>
              <w:rPr>
                <w:rFonts w:cs="Calibri"/>
              </w:rPr>
            </w:pPr>
            <w:r w:rsidRPr="0022553F">
              <w:rPr>
                <w:rFonts w:cs="Calibri"/>
              </w:rPr>
              <w:t>Fink–Arsovski, Željka (2002). Poredbenafrazeologija – pogledizvanaiiznutra. Zagreb: FF-press.</w:t>
            </w:r>
          </w:p>
          <w:p w:rsidR="008C027B" w:rsidRPr="0022553F" w:rsidRDefault="008C027B" w:rsidP="002E33D5">
            <w:pPr>
              <w:spacing w:after="0" w:line="240" w:lineRule="auto"/>
              <w:rPr>
                <w:rFonts w:cs="Calibri"/>
              </w:rPr>
            </w:pPr>
            <w:r w:rsidRPr="0022553F">
              <w:rPr>
                <w:rFonts w:cs="Calibri"/>
              </w:rPr>
              <w:t>Jakop, Nataša (2006). Pragmatična frazeologija. Ljubljana: Založba ZRC.</w:t>
            </w:r>
          </w:p>
          <w:p w:rsidR="008C027B" w:rsidRPr="0022553F" w:rsidRDefault="008C027B" w:rsidP="002E33D5">
            <w:pPr>
              <w:spacing w:after="0" w:line="240" w:lineRule="auto"/>
              <w:rPr>
                <w:rFonts w:cs="Calibri"/>
              </w:rPr>
            </w:pPr>
            <w:r w:rsidRPr="0022553F">
              <w:rPr>
                <w:rFonts w:cs="Calibri"/>
              </w:rPr>
              <w:t>Мршевић-Радовић, Драгана (2002). Фразеологија и национална култура. Београд:Друштво за српски језик и књижевност Србије.</w:t>
            </w:r>
          </w:p>
          <w:p w:rsidR="008C027B" w:rsidRPr="0022553F" w:rsidRDefault="008C027B" w:rsidP="002E33D5">
            <w:pPr>
              <w:spacing w:after="0" w:line="240" w:lineRule="auto"/>
              <w:rPr>
                <w:rFonts w:cs="Calibri"/>
              </w:rPr>
            </w:pPr>
            <w:r w:rsidRPr="0022553F">
              <w:rPr>
                <w:rFonts w:cs="Calibri"/>
              </w:rPr>
              <w:t>Недкова, Емилия (2011). Фразеологизмите като знаци в езика на културата (върху материал от български, сръбски и руски език). Русе: ЛЕНИ-АН.</w:t>
            </w:r>
          </w:p>
          <w:p w:rsidR="008C027B" w:rsidRPr="0022553F" w:rsidRDefault="008C027B" w:rsidP="002E33D5">
            <w:pPr>
              <w:spacing w:after="0" w:line="240" w:lineRule="auto"/>
              <w:rPr>
                <w:rFonts w:cs="Calibri"/>
              </w:rPr>
            </w:pPr>
            <w:r w:rsidRPr="0022553F">
              <w:rPr>
                <w:rFonts w:cs="Calibri"/>
              </w:rPr>
              <w:t>Ничева, Кети (1987). Българска фразеология. София: Наука и изкуство.</w:t>
            </w:r>
          </w:p>
        </w:tc>
      </w:tr>
    </w:tbl>
    <w:p w:rsidR="00D11153" w:rsidRDefault="00D11153"/>
    <w:sectPr w:rsidR="00D11153" w:rsidSect="00D1115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3ED0" w:rsidRDefault="001E3ED0" w:rsidP="008C027B">
      <w:pPr>
        <w:spacing w:after="0" w:line="240" w:lineRule="auto"/>
      </w:pPr>
      <w:r>
        <w:separator/>
      </w:r>
    </w:p>
  </w:endnote>
  <w:endnote w:type="continuationSeparator" w:id="1">
    <w:p w:rsidR="001E3ED0" w:rsidRDefault="001E3ED0" w:rsidP="008C02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3ED0" w:rsidRDefault="001E3ED0" w:rsidP="008C027B">
      <w:pPr>
        <w:spacing w:after="0" w:line="240" w:lineRule="auto"/>
      </w:pPr>
      <w:r>
        <w:separator/>
      </w:r>
    </w:p>
  </w:footnote>
  <w:footnote w:type="continuationSeparator" w:id="1">
    <w:p w:rsidR="001E3ED0" w:rsidRDefault="001E3ED0" w:rsidP="008C027B">
      <w:pPr>
        <w:spacing w:after="0" w:line="240" w:lineRule="auto"/>
      </w:pPr>
      <w:r>
        <w:continuationSeparator/>
      </w:r>
    </w:p>
  </w:footnote>
  <w:footnote w:id="2">
    <w:p w:rsidR="008C027B" w:rsidRPr="00D12733" w:rsidRDefault="008C027B" w:rsidP="008C027B">
      <w:pPr>
        <w:spacing w:after="0" w:line="240" w:lineRule="auto"/>
        <w:jc w:val="both"/>
        <w:rPr>
          <w:sz w:val="20"/>
          <w:szCs w:val="20"/>
        </w:rPr>
      </w:pPr>
      <w:r w:rsidRPr="00D12733">
        <w:rPr>
          <w:rStyle w:val="FootnoteReference"/>
          <w:sz w:val="20"/>
          <w:szCs w:val="20"/>
        </w:rPr>
        <w:footnoteRef/>
      </w:r>
      <w:r w:rsidRPr="00D12733">
        <w:rPr>
          <w:sz w:val="20"/>
          <w:szCs w:val="20"/>
        </w:rPr>
        <w:t xml:space="preserve"> BA,</w:t>
      </w:r>
      <w:r>
        <w:rPr>
          <w:sz w:val="20"/>
          <w:szCs w:val="20"/>
        </w:rPr>
        <w:t xml:space="preserve"> MA, PhD; 2</w:t>
      </w:r>
      <w:r w:rsidRPr="00C64195">
        <w:rPr>
          <w:sz w:val="20"/>
          <w:szCs w:val="20"/>
          <w:vertAlign w:val="superscript"/>
        </w:rPr>
        <w:t>nd</w:t>
      </w:r>
      <w:r w:rsidRPr="00D12733">
        <w:rPr>
          <w:sz w:val="20"/>
          <w:szCs w:val="20"/>
        </w:rPr>
        <w:t>year</w:t>
      </w:r>
      <w:r>
        <w:rPr>
          <w:sz w:val="20"/>
          <w:szCs w:val="20"/>
        </w:rPr>
        <w:t xml:space="preserve"> …</w:t>
      </w:r>
    </w:p>
  </w:footnote>
  <w:footnote w:id="3">
    <w:p w:rsidR="008C027B" w:rsidRPr="00D12733" w:rsidRDefault="008C027B" w:rsidP="008C027B">
      <w:pPr>
        <w:spacing w:after="0" w:line="240" w:lineRule="auto"/>
        <w:jc w:val="both"/>
        <w:rPr>
          <w:sz w:val="20"/>
          <w:szCs w:val="20"/>
        </w:rPr>
      </w:pPr>
      <w:r w:rsidRPr="00D12733">
        <w:rPr>
          <w:rStyle w:val="FootnoteReference"/>
          <w:sz w:val="20"/>
          <w:szCs w:val="20"/>
        </w:rPr>
        <w:footnoteRef/>
      </w:r>
      <w:r w:rsidRPr="00D12733">
        <w:rPr>
          <w:sz w:val="20"/>
          <w:szCs w:val="20"/>
        </w:rPr>
        <w:t xml:space="preserve"> Winter, Summer, Academic Year</w:t>
      </w:r>
    </w:p>
  </w:footnote>
  <w:footnote w:id="4">
    <w:p w:rsidR="008C027B" w:rsidRPr="00C64195" w:rsidRDefault="008C027B" w:rsidP="008C027B">
      <w:pPr>
        <w:pStyle w:val="FootnoteText"/>
        <w:jc w:val="both"/>
        <w:rPr>
          <w:lang w:val="hr-HR"/>
        </w:rPr>
      </w:pPr>
      <w:r>
        <w:rPr>
          <w:rStyle w:val="FootnoteReference"/>
        </w:rPr>
        <w:footnoteRef/>
      </w:r>
      <w:r>
        <w:t xml:space="preserve"> Teaching language according to the regular programme (e.g. Croatian, French, Slovenian…)</w:t>
      </w:r>
    </w:p>
  </w:footnote>
  <w:footnote w:id="5">
    <w:p w:rsidR="008C027B" w:rsidRPr="00D12733" w:rsidRDefault="008C027B" w:rsidP="008C027B">
      <w:pPr>
        <w:pStyle w:val="FootnoteText"/>
        <w:jc w:val="both"/>
        <w:rPr>
          <w:lang w:val="hr-HR"/>
        </w:rPr>
      </w:pPr>
      <w:r w:rsidRPr="00D12733">
        <w:rPr>
          <w:rStyle w:val="FootnoteReference"/>
        </w:rPr>
        <w:footnoteRef/>
      </w:r>
      <w:r w:rsidRPr="00D12733">
        <w:t xml:space="preserve"> Direct instructions: teaching through lectures/seminars/exercises and teacher-led demonstrations in the classroom; Presentations; Classroom discussion; E-Learning (Omega, etc.); Fieldwork; Other (specify)</w:t>
      </w:r>
    </w:p>
  </w:footnote>
  <w:footnote w:id="6">
    <w:p w:rsidR="008C027B" w:rsidRPr="00D12733" w:rsidRDefault="008C027B" w:rsidP="008C027B">
      <w:pPr>
        <w:pStyle w:val="FootnoteText"/>
        <w:jc w:val="both"/>
        <w:rPr>
          <w:lang w:val="hr-HR"/>
        </w:rPr>
      </w:pPr>
      <w:r w:rsidRPr="00D12733">
        <w:rPr>
          <w:rStyle w:val="FootnoteReference"/>
        </w:rPr>
        <w:footnoteRef/>
      </w:r>
      <w:r w:rsidRPr="00D12733">
        <w:rPr>
          <w:lang w:val="hr-HR"/>
        </w:rPr>
        <w:t>According to CEFR (e.g. English B2, German C1…)</w:t>
      </w:r>
    </w:p>
  </w:footnote>
  <w:footnote w:id="7">
    <w:p w:rsidR="008C027B" w:rsidRPr="00A075EC" w:rsidRDefault="008C027B" w:rsidP="008C027B">
      <w:pPr>
        <w:pStyle w:val="FootnoteText"/>
        <w:jc w:val="both"/>
      </w:pPr>
      <w:r w:rsidRPr="00A075EC">
        <w:rPr>
          <w:rStyle w:val="FootnoteReference"/>
        </w:rPr>
        <w:footnoteRef/>
      </w:r>
      <w:r w:rsidRPr="00A075EC">
        <w:t xml:space="preserve"> Language options for guest (exchange) students):</w:t>
      </w:r>
    </w:p>
    <w:p w:rsidR="008C027B" w:rsidRPr="00D12733" w:rsidRDefault="008C027B" w:rsidP="008C027B">
      <w:pPr>
        <w:pStyle w:val="FootnoteText"/>
        <w:jc w:val="both"/>
      </w:pPr>
      <w:r w:rsidRPr="00D12733">
        <w:t>L1 - All teaching activities will be held in regular teaching language. However, guest (</w:t>
      </w:r>
      <w:r w:rsidRPr="00D06704">
        <w:t>exchange) students will have the opportunity to attend additional consultations with the lecturer and teaching assistants in foreign language (indicated as teaching language for guest (exchange) students), to help master the course materials. Additionally,</w:t>
      </w:r>
      <w:r w:rsidRPr="00D12733">
        <w:t xml:space="preserve"> the lecturer will refer guest (exchange) students to the corresponding literature in foreign language</w:t>
      </w:r>
      <w:r>
        <w:t>,</w:t>
      </w:r>
      <w:r w:rsidRPr="00D12733">
        <w:t xml:space="preserve"> as well as </w:t>
      </w:r>
      <w:r>
        <w:t>allow</w:t>
      </w:r>
      <w:r w:rsidRPr="00D12733">
        <w:t xml:space="preserve"> the possibility of taking the associated exams in foreign language.</w:t>
      </w:r>
    </w:p>
    <w:p w:rsidR="008C027B" w:rsidRPr="00D12733" w:rsidRDefault="008C027B" w:rsidP="008C027B">
      <w:pPr>
        <w:pStyle w:val="FootnoteText"/>
        <w:jc w:val="both"/>
        <w:rPr>
          <w:lang w:val="hr-HR"/>
        </w:rPr>
      </w:pPr>
      <w:r w:rsidRPr="00D12733">
        <w:t>L2 - All teaching activities will be heldin regular teaching language</w:t>
      </w:r>
      <w:r>
        <w:t xml:space="preserve"> only</w:t>
      </w:r>
      <w:r w:rsidRPr="00D12733">
        <w:t>.</w:t>
      </w:r>
    </w:p>
  </w:footnote>
  <w:footnote w:id="8">
    <w:p w:rsidR="008C027B" w:rsidRPr="00D12733" w:rsidRDefault="008C027B" w:rsidP="008C027B">
      <w:pPr>
        <w:spacing w:after="0" w:line="240" w:lineRule="auto"/>
        <w:jc w:val="both"/>
        <w:rPr>
          <w:sz w:val="20"/>
          <w:szCs w:val="20"/>
        </w:rPr>
      </w:pPr>
      <w:r w:rsidRPr="00D12733">
        <w:rPr>
          <w:rStyle w:val="FootnoteReference"/>
          <w:sz w:val="20"/>
          <w:szCs w:val="20"/>
        </w:rPr>
        <w:footnoteRef/>
      </w:r>
      <w:r w:rsidRPr="00D12733">
        <w:rPr>
          <w:sz w:val="20"/>
          <w:szCs w:val="20"/>
        </w:rPr>
        <w:t xml:space="preserve"> Class attendance, Essay, Preliminary exam, Seminar paper, Practical work, Written exam, Oral Exam, Other (specify)</w:t>
      </w:r>
    </w:p>
  </w:footnote>
  <w:footnote w:id="9">
    <w:p w:rsidR="008C027B" w:rsidRPr="00D12733" w:rsidRDefault="008C027B" w:rsidP="008C027B">
      <w:pPr>
        <w:spacing w:after="0" w:line="240" w:lineRule="auto"/>
        <w:jc w:val="both"/>
        <w:rPr>
          <w:sz w:val="20"/>
          <w:szCs w:val="20"/>
        </w:rPr>
      </w:pPr>
      <w:r w:rsidRPr="00D12733">
        <w:rPr>
          <w:rStyle w:val="FootnoteReference"/>
          <w:sz w:val="20"/>
          <w:szCs w:val="20"/>
        </w:rPr>
        <w:footnoteRef/>
      </w:r>
      <w:r w:rsidRPr="00D12733">
        <w:rPr>
          <w:sz w:val="20"/>
          <w:szCs w:val="20"/>
        </w:rPr>
        <w:t xml:space="preserve"> Standard - the institutional grading system (5 Excellent; 4 Very good; 3 Good; 2 Sufficient; 1 Fail)</w:t>
      </w:r>
    </w:p>
    <w:p w:rsidR="008C027B" w:rsidRPr="00D12733" w:rsidRDefault="008C027B" w:rsidP="008C027B">
      <w:pPr>
        <w:spacing w:after="0" w:line="240" w:lineRule="auto"/>
        <w:jc w:val="both"/>
        <w:rPr>
          <w:sz w:val="20"/>
          <w:szCs w:val="20"/>
        </w:rPr>
      </w:pPr>
      <w:r w:rsidRPr="00D12733">
        <w:rPr>
          <w:sz w:val="20"/>
          <w:szCs w:val="20"/>
        </w:rPr>
        <w:t xml:space="preserve">Additional: </w:t>
      </w:r>
    </w:p>
    <w:p w:rsidR="008C027B" w:rsidRPr="00D12733" w:rsidRDefault="008C027B" w:rsidP="008C027B">
      <w:pPr>
        <w:spacing w:after="0" w:line="240" w:lineRule="auto"/>
        <w:jc w:val="both"/>
        <w:rPr>
          <w:sz w:val="20"/>
          <w:szCs w:val="20"/>
        </w:rPr>
      </w:pPr>
      <w:r w:rsidRPr="00D12733">
        <w:rPr>
          <w:sz w:val="20"/>
          <w:szCs w:val="20"/>
        </w:rPr>
        <w:t>RA - Regular Attendance (No ECTS credits awarded for course attendance only)</w:t>
      </w:r>
    </w:p>
    <w:p w:rsidR="008C027B" w:rsidRPr="00D12733" w:rsidRDefault="008C027B" w:rsidP="008C027B">
      <w:pPr>
        <w:spacing w:after="0" w:line="240" w:lineRule="auto"/>
        <w:jc w:val="both"/>
        <w:rPr>
          <w:sz w:val="20"/>
          <w:szCs w:val="20"/>
        </w:rPr>
      </w:pPr>
      <w:r w:rsidRPr="00D12733">
        <w:rPr>
          <w:sz w:val="20"/>
          <w:szCs w:val="20"/>
        </w:rPr>
        <w:t>C - Completed (Student has completed proscribed obligations/no ECTS credits awarded)</w:t>
      </w:r>
    </w:p>
    <w:p w:rsidR="008C027B" w:rsidRPr="00D12733" w:rsidRDefault="008C027B" w:rsidP="008C027B">
      <w:pPr>
        <w:spacing w:after="0" w:line="240" w:lineRule="auto"/>
        <w:jc w:val="both"/>
        <w:rPr>
          <w:sz w:val="20"/>
          <w:szCs w:val="20"/>
        </w:rPr>
      </w:pPr>
      <w:r w:rsidRPr="00D12733">
        <w:rPr>
          <w:sz w:val="20"/>
          <w:szCs w:val="20"/>
        </w:rPr>
        <w:t>C+ – Completed + ECTS (Student has completed proscribed obligations + ECTS credits awarded)</w:t>
      </w:r>
    </w:p>
    <w:p w:rsidR="008C027B" w:rsidRPr="00D12733" w:rsidRDefault="008C027B" w:rsidP="008C027B">
      <w:pPr>
        <w:pStyle w:val="FootnoteText"/>
        <w:rPr>
          <w:lang w:val="hr-HR"/>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C027B"/>
    <w:rsid w:val="001E3ED0"/>
    <w:rsid w:val="008C027B"/>
    <w:rsid w:val="00D11153"/>
    <w:rsid w:val="00ED0E8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27B"/>
    <w:rPr>
      <w:rFonts w:ascii="Calibri" w:eastAsia="Calibri" w:hAnsi="Calibri" w:cs="Times New Roman"/>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C027B"/>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8C027B"/>
    <w:rPr>
      <w:rFonts w:ascii="Calibri" w:eastAsia="Calibri" w:hAnsi="Calibri" w:cs="Times New Roman"/>
      <w:sz w:val="20"/>
      <w:szCs w:val="20"/>
      <w:lang w:val="en-US"/>
    </w:rPr>
  </w:style>
  <w:style w:type="character" w:styleId="FootnoteReference">
    <w:name w:val="footnote reference"/>
    <w:uiPriority w:val="99"/>
    <w:unhideWhenUsed/>
    <w:rsid w:val="008C027B"/>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271</Words>
  <Characters>1547</Characters>
  <Application>Microsoft Office Word</Application>
  <DocSecurity>0</DocSecurity>
  <Lines>12</Lines>
  <Paragraphs>3</Paragraphs>
  <ScaleCrop>false</ScaleCrop>
  <Company>Hewlett-Packard Company</Company>
  <LinksUpToDate>false</LinksUpToDate>
  <CharactersWithSpaces>1815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dc:creator>
  <cp:lastModifiedBy>Jelena</cp:lastModifiedBy>
  <cp:revision>2</cp:revision>
  <dcterms:created xsi:type="dcterms:W3CDTF">2019-05-07T03:50:00Z</dcterms:created>
  <dcterms:modified xsi:type="dcterms:W3CDTF">2019-05-07T03:52:00Z</dcterms:modified>
</cp:coreProperties>
</file>