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3078"/>
        <w:gridCol w:w="3082"/>
      </w:tblGrid>
      <w:tr w:rsidR="003B2149" w:rsidRPr="005F43F3" w:rsidTr="002E33D5">
        <w:tc>
          <w:tcPr>
            <w:tcW w:w="9396" w:type="dxa"/>
            <w:gridSpan w:val="3"/>
            <w:shd w:val="clear" w:color="auto" w:fill="auto"/>
          </w:tcPr>
          <w:p w:rsidR="003B2149" w:rsidRPr="005F43F3" w:rsidRDefault="003B2149" w:rsidP="002E33D5">
            <w:pPr>
              <w:spacing w:after="0" w:line="240" w:lineRule="auto"/>
              <w:rPr>
                <w:rFonts w:cs="Calibri"/>
              </w:rPr>
            </w:pPr>
            <w:r w:rsidRPr="005F43F3">
              <w:rPr>
                <w:rFonts w:cs="Calibri"/>
              </w:rPr>
              <w:t xml:space="preserve">STUDY PROGRAMME:  </w:t>
            </w:r>
            <w:r w:rsidRPr="000D66C1">
              <w:rPr>
                <w:rFonts w:cs="Calibri"/>
                <w:b/>
              </w:rPr>
              <w:t xml:space="preserve"> South Slavic languages and literatures</w:t>
            </w:r>
          </w:p>
          <w:p w:rsidR="003B2149" w:rsidRPr="005F43F3" w:rsidRDefault="003B2149" w:rsidP="002E33D5">
            <w:pPr>
              <w:spacing w:after="0" w:line="240" w:lineRule="auto"/>
              <w:rPr>
                <w:rFonts w:cs="Calibri"/>
              </w:rPr>
            </w:pPr>
          </w:p>
        </w:tc>
      </w:tr>
      <w:tr w:rsidR="003B2149" w:rsidRPr="005F43F3" w:rsidTr="002E33D5">
        <w:tc>
          <w:tcPr>
            <w:tcW w:w="9396" w:type="dxa"/>
            <w:gridSpan w:val="3"/>
            <w:shd w:val="clear" w:color="auto" w:fill="auto"/>
          </w:tcPr>
          <w:p w:rsidR="003B2149" w:rsidRPr="005F43F3" w:rsidRDefault="003B2149" w:rsidP="002E33D5">
            <w:pPr>
              <w:spacing w:after="0" w:line="240" w:lineRule="auto"/>
              <w:rPr>
                <w:rFonts w:cs="Calibri"/>
                <w:color w:val="FF0000"/>
              </w:rPr>
            </w:pPr>
            <w:r w:rsidRPr="005F43F3">
              <w:rPr>
                <w:rFonts w:cs="Calibri"/>
              </w:rPr>
              <w:t>Level and Year</w:t>
            </w:r>
            <w:r w:rsidRPr="005F43F3">
              <w:rPr>
                <w:rStyle w:val="FootnoteReference"/>
                <w:rFonts w:cs="Calibri"/>
              </w:rPr>
              <w:footnoteReference w:id="2"/>
            </w:r>
            <w:r w:rsidRPr="005F43F3">
              <w:rPr>
                <w:rFonts w:cs="Calibri"/>
              </w:rPr>
              <w:t xml:space="preserve">: </w:t>
            </w:r>
            <w:r w:rsidRPr="005F43F3">
              <w:rPr>
                <w:rFonts w:cs="Calibri"/>
                <w:color w:val="FF0000"/>
              </w:rPr>
              <w:t xml:space="preserve"> BA, 3</w:t>
            </w:r>
            <w:r w:rsidRPr="005F43F3">
              <w:rPr>
                <w:rFonts w:cs="Calibri"/>
                <w:color w:val="FF0000"/>
                <w:vertAlign w:val="superscript"/>
              </w:rPr>
              <w:t>rd</w:t>
            </w:r>
            <w:r w:rsidRPr="005F43F3">
              <w:rPr>
                <w:rFonts w:cs="Calibri"/>
                <w:color w:val="FF0000"/>
              </w:rPr>
              <w:t xml:space="preserve"> </w:t>
            </w:r>
            <w:r>
              <w:rPr>
                <w:rFonts w:cs="Calibri"/>
                <w:color w:val="FF0000"/>
              </w:rPr>
              <w:t>year</w:t>
            </w:r>
          </w:p>
        </w:tc>
      </w:tr>
      <w:tr w:rsidR="003B2149" w:rsidRPr="005F43F3" w:rsidTr="002E33D5">
        <w:tc>
          <w:tcPr>
            <w:tcW w:w="9396" w:type="dxa"/>
            <w:gridSpan w:val="3"/>
            <w:shd w:val="clear" w:color="auto" w:fill="auto"/>
          </w:tcPr>
          <w:p w:rsidR="003B2149" w:rsidRPr="005F43F3" w:rsidRDefault="003B2149" w:rsidP="002E33D5">
            <w:pPr>
              <w:spacing w:after="0" w:line="240" w:lineRule="auto"/>
              <w:rPr>
                <w:rFonts w:cs="Calibri"/>
              </w:rPr>
            </w:pPr>
            <w:r w:rsidRPr="005F43F3">
              <w:rPr>
                <w:rFonts w:cs="Calibri"/>
              </w:rPr>
              <w:t xml:space="preserve">Course Title: </w:t>
            </w:r>
            <w:r w:rsidRPr="00FA32D3">
              <w:rPr>
                <w:rFonts w:cs="Calibri"/>
                <w:b/>
                <w:i/>
              </w:rPr>
              <w:t>Serbian Drama</w:t>
            </w:r>
          </w:p>
          <w:p w:rsidR="003B2149" w:rsidRPr="005F43F3" w:rsidRDefault="003B2149" w:rsidP="002E33D5">
            <w:pPr>
              <w:spacing w:after="0" w:line="240" w:lineRule="auto"/>
              <w:rPr>
                <w:rFonts w:cs="Calibri"/>
              </w:rPr>
            </w:pPr>
          </w:p>
        </w:tc>
      </w:tr>
      <w:tr w:rsidR="003B2149" w:rsidRPr="005F43F3" w:rsidTr="002E33D5">
        <w:tc>
          <w:tcPr>
            <w:tcW w:w="9396" w:type="dxa"/>
            <w:gridSpan w:val="3"/>
            <w:shd w:val="clear" w:color="auto" w:fill="auto"/>
          </w:tcPr>
          <w:p w:rsidR="003B2149" w:rsidRPr="005F43F3" w:rsidRDefault="003B2149" w:rsidP="002E33D5">
            <w:pPr>
              <w:pStyle w:val="HTMLPreformatted"/>
              <w:rPr>
                <w:rFonts w:ascii="Calibri" w:eastAsia="Times New Roman" w:hAnsi="Calibri" w:cs="Courier New"/>
                <w:sz w:val="22"/>
                <w:szCs w:val="22"/>
                <w:lang w:val="hr-HR" w:eastAsia="hr-HR"/>
              </w:rPr>
            </w:pPr>
            <w:r w:rsidRPr="005F43F3">
              <w:rPr>
                <w:rFonts w:ascii="Calibri" w:hAnsi="Calibri" w:cs="Calibri"/>
                <w:sz w:val="22"/>
                <w:szCs w:val="22"/>
              </w:rPr>
              <w:t xml:space="preserve">Course Description: </w:t>
            </w:r>
            <w:r w:rsidRPr="005F43F3">
              <w:rPr>
                <w:rFonts w:ascii="Calibri" w:eastAsia="Times New Roman" w:hAnsi="Calibri" w:cs="Courier New"/>
                <w:sz w:val="22"/>
                <w:szCs w:val="22"/>
                <w:lang w:eastAsia="hr-HR"/>
              </w:rPr>
              <w:t>The fundamental interest of the Serbian drama course is to introduce students with representative Serbian drama literature from the beginning to the end of the 20th century. Special emphasis is placed on the monitoring of comedy genres and the interpretation of shifts of poetic systems: Jovan Sterija Popović, Petar II Petrović Njegoš, Borisav Stanković, Branislav Nušić, Aleksandar Obrenović, Đorđe Lebović, Ljubomir Simović, Borislav Mihajlović, Borislav Pekić, Dušan Kovačević, Biljana Srbljanović.</w:t>
            </w:r>
          </w:p>
          <w:p w:rsidR="003B2149" w:rsidRPr="005F43F3" w:rsidRDefault="003B2149" w:rsidP="002E33D5">
            <w:pPr>
              <w:spacing w:after="0" w:line="240" w:lineRule="auto"/>
              <w:rPr>
                <w:rFonts w:cs="Calibri"/>
              </w:rPr>
            </w:pPr>
          </w:p>
          <w:p w:rsidR="003B2149" w:rsidRPr="005F43F3" w:rsidRDefault="003B2149" w:rsidP="002E33D5">
            <w:pPr>
              <w:spacing w:after="0" w:line="240" w:lineRule="auto"/>
              <w:rPr>
                <w:rFonts w:cs="Calibri"/>
              </w:rPr>
            </w:pPr>
          </w:p>
        </w:tc>
      </w:tr>
      <w:tr w:rsidR="003B2149" w:rsidRPr="005F43F3" w:rsidTr="002E33D5">
        <w:tc>
          <w:tcPr>
            <w:tcW w:w="9396" w:type="dxa"/>
            <w:gridSpan w:val="3"/>
            <w:shd w:val="clear" w:color="auto" w:fill="auto"/>
          </w:tcPr>
          <w:p w:rsidR="003B2149" w:rsidRPr="005F43F3" w:rsidRDefault="003B2149" w:rsidP="002E33D5">
            <w:pPr>
              <w:spacing w:after="0" w:line="240" w:lineRule="auto"/>
              <w:rPr>
                <w:rFonts w:cs="Calibri"/>
                <w:color w:val="FF0000"/>
              </w:rPr>
            </w:pPr>
            <w:r w:rsidRPr="005F43F3">
              <w:rPr>
                <w:rFonts w:cs="Calibri"/>
              </w:rPr>
              <w:t>Semester</w:t>
            </w:r>
            <w:r w:rsidRPr="005F43F3">
              <w:rPr>
                <w:rStyle w:val="FootnoteReference"/>
                <w:rFonts w:cs="Calibri"/>
              </w:rPr>
              <w:footnoteReference w:id="3"/>
            </w:r>
            <w:r w:rsidRPr="005F43F3">
              <w:rPr>
                <w:rFonts w:cs="Calibri"/>
              </w:rPr>
              <w:t>:</w:t>
            </w:r>
            <w:r w:rsidRPr="005F43F3">
              <w:rPr>
                <w:rFonts w:cs="Calibri"/>
                <w:color w:val="FF0000"/>
              </w:rPr>
              <w:t xml:space="preserve"> Summer</w:t>
            </w:r>
          </w:p>
        </w:tc>
      </w:tr>
      <w:tr w:rsidR="003B2149" w:rsidRPr="005F43F3" w:rsidTr="002E33D5">
        <w:tc>
          <w:tcPr>
            <w:tcW w:w="9396" w:type="dxa"/>
            <w:gridSpan w:val="3"/>
            <w:shd w:val="clear" w:color="auto" w:fill="auto"/>
          </w:tcPr>
          <w:p w:rsidR="003B2149" w:rsidRPr="005F43F3" w:rsidRDefault="003B2149" w:rsidP="002E33D5">
            <w:pPr>
              <w:spacing w:after="0" w:line="240" w:lineRule="auto"/>
              <w:rPr>
                <w:rFonts w:cs="Calibri"/>
              </w:rPr>
            </w:pPr>
            <w:r w:rsidRPr="005F43F3">
              <w:rPr>
                <w:rFonts w:cs="Calibri"/>
              </w:rPr>
              <w:t>Lecturer(s)/Teacher(s): Dubravka Bogutovac</w:t>
            </w:r>
          </w:p>
          <w:p w:rsidR="003B2149" w:rsidRPr="005F43F3" w:rsidRDefault="003B2149" w:rsidP="002E33D5">
            <w:pPr>
              <w:spacing w:after="0" w:line="240" w:lineRule="auto"/>
              <w:rPr>
                <w:rFonts w:cs="Calibri"/>
              </w:rPr>
            </w:pPr>
          </w:p>
        </w:tc>
      </w:tr>
      <w:tr w:rsidR="003B2149" w:rsidRPr="005F43F3" w:rsidTr="002E33D5">
        <w:tc>
          <w:tcPr>
            <w:tcW w:w="9396" w:type="dxa"/>
            <w:gridSpan w:val="3"/>
            <w:shd w:val="clear" w:color="auto" w:fill="auto"/>
          </w:tcPr>
          <w:p w:rsidR="003B2149" w:rsidRPr="005F43F3" w:rsidRDefault="003B2149" w:rsidP="002E33D5">
            <w:pPr>
              <w:spacing w:after="0" w:line="240" w:lineRule="auto"/>
              <w:rPr>
                <w:rFonts w:cs="Calibri"/>
              </w:rPr>
            </w:pPr>
            <w:r w:rsidRPr="005F43F3">
              <w:rPr>
                <w:rFonts w:cs="Calibri"/>
              </w:rPr>
              <w:t>Teaching Language (regular)</w:t>
            </w:r>
            <w:r w:rsidRPr="005F43F3">
              <w:rPr>
                <w:rStyle w:val="FootnoteReference"/>
                <w:rFonts w:cs="Calibri"/>
              </w:rPr>
              <w:footnoteReference w:id="4"/>
            </w:r>
            <w:r w:rsidRPr="005F43F3">
              <w:rPr>
                <w:rFonts w:cs="Calibri"/>
              </w:rPr>
              <w:t>: Croatian, Serbian</w:t>
            </w:r>
          </w:p>
        </w:tc>
      </w:tr>
      <w:tr w:rsidR="003B2149" w:rsidRPr="005F43F3" w:rsidTr="002E33D5">
        <w:tc>
          <w:tcPr>
            <w:tcW w:w="9396" w:type="dxa"/>
            <w:gridSpan w:val="3"/>
            <w:shd w:val="clear" w:color="auto" w:fill="auto"/>
          </w:tcPr>
          <w:p w:rsidR="003B2149" w:rsidRPr="005F43F3" w:rsidRDefault="003B2149" w:rsidP="002E33D5">
            <w:pPr>
              <w:spacing w:after="0" w:line="240" w:lineRule="auto"/>
              <w:rPr>
                <w:rFonts w:cs="Calibri"/>
              </w:rPr>
            </w:pPr>
            <w:r w:rsidRPr="005F43F3">
              <w:rPr>
                <w:rFonts w:cs="Calibri"/>
              </w:rPr>
              <w:t>Teaching Methods (regular):</w:t>
            </w:r>
            <w:r w:rsidRPr="005F43F3">
              <w:rPr>
                <w:rStyle w:val="FootnoteReference"/>
                <w:rFonts w:cs="Calibri"/>
              </w:rPr>
              <w:footnoteReference w:id="5"/>
            </w:r>
            <w:r w:rsidRPr="005F43F3">
              <w:rPr>
                <w:rFonts w:cs="Calibri"/>
              </w:rPr>
              <w:t xml:space="preserve"> </w:t>
            </w:r>
            <w:r w:rsidRPr="005F43F3">
              <w:t xml:space="preserve"> teaching through lectures, seminars and teacher-led demonstrations in the classroom; Presentations; Classroom discussion</w:t>
            </w:r>
          </w:p>
          <w:p w:rsidR="003B2149" w:rsidRPr="005F43F3" w:rsidRDefault="003B2149" w:rsidP="002E33D5">
            <w:pPr>
              <w:spacing w:after="0" w:line="240" w:lineRule="auto"/>
              <w:rPr>
                <w:rFonts w:cs="Calibri"/>
              </w:rPr>
            </w:pPr>
          </w:p>
        </w:tc>
      </w:tr>
      <w:tr w:rsidR="003B2149" w:rsidRPr="005F43F3" w:rsidTr="002E33D5">
        <w:tc>
          <w:tcPr>
            <w:tcW w:w="3132" w:type="dxa"/>
            <w:shd w:val="clear" w:color="auto" w:fill="auto"/>
          </w:tcPr>
          <w:p w:rsidR="003B2149" w:rsidRPr="005F43F3" w:rsidRDefault="003B2149" w:rsidP="002E33D5">
            <w:pPr>
              <w:spacing w:after="0" w:line="240" w:lineRule="auto"/>
              <w:rPr>
                <w:rFonts w:cs="Calibri"/>
              </w:rPr>
            </w:pPr>
            <w:r w:rsidRPr="005F43F3">
              <w:rPr>
                <w:rFonts w:cs="Calibri"/>
              </w:rPr>
              <w:t>Teaching:</w:t>
            </w:r>
          </w:p>
        </w:tc>
        <w:tc>
          <w:tcPr>
            <w:tcW w:w="3132" w:type="dxa"/>
            <w:shd w:val="clear" w:color="auto" w:fill="auto"/>
          </w:tcPr>
          <w:p w:rsidR="003B2149" w:rsidRPr="005F43F3" w:rsidRDefault="003B2149" w:rsidP="002E33D5">
            <w:pPr>
              <w:spacing w:after="0" w:line="240" w:lineRule="auto"/>
              <w:rPr>
                <w:rFonts w:cs="Calibri"/>
              </w:rPr>
            </w:pPr>
            <w:r w:rsidRPr="005F43F3">
              <w:rPr>
                <w:rFonts w:cs="Calibri"/>
              </w:rPr>
              <w:t>Weekly (hours)</w:t>
            </w:r>
          </w:p>
        </w:tc>
        <w:tc>
          <w:tcPr>
            <w:tcW w:w="3132" w:type="dxa"/>
            <w:shd w:val="clear" w:color="auto" w:fill="auto"/>
          </w:tcPr>
          <w:p w:rsidR="003B2149" w:rsidRPr="005F43F3" w:rsidRDefault="003B2149" w:rsidP="002E33D5">
            <w:pPr>
              <w:spacing w:after="0" w:line="240" w:lineRule="auto"/>
              <w:rPr>
                <w:rFonts w:cs="Calibri"/>
              </w:rPr>
            </w:pPr>
            <w:r w:rsidRPr="005F43F3">
              <w:rPr>
                <w:rFonts w:cs="Calibri"/>
              </w:rPr>
              <w:t>Semester (hours)</w:t>
            </w:r>
          </w:p>
          <w:p w:rsidR="003B2149" w:rsidRPr="005F43F3" w:rsidRDefault="003B2149" w:rsidP="002E33D5">
            <w:pPr>
              <w:spacing w:after="0" w:line="240" w:lineRule="auto"/>
              <w:rPr>
                <w:rFonts w:cs="Calibri"/>
              </w:rPr>
            </w:pPr>
          </w:p>
        </w:tc>
      </w:tr>
      <w:tr w:rsidR="003B2149" w:rsidRPr="005F43F3" w:rsidTr="002E33D5">
        <w:tc>
          <w:tcPr>
            <w:tcW w:w="3132" w:type="dxa"/>
            <w:shd w:val="clear" w:color="auto" w:fill="auto"/>
          </w:tcPr>
          <w:p w:rsidR="003B2149" w:rsidRPr="005F43F3" w:rsidRDefault="003B2149" w:rsidP="002E33D5">
            <w:pPr>
              <w:spacing w:after="0" w:line="240" w:lineRule="auto"/>
              <w:rPr>
                <w:rFonts w:cs="Calibri"/>
              </w:rPr>
            </w:pPr>
            <w:r w:rsidRPr="005F43F3">
              <w:rPr>
                <w:rFonts w:cs="Calibri"/>
              </w:rPr>
              <w:t>Lectures:</w:t>
            </w:r>
          </w:p>
        </w:tc>
        <w:tc>
          <w:tcPr>
            <w:tcW w:w="3132" w:type="dxa"/>
            <w:shd w:val="clear" w:color="auto" w:fill="auto"/>
          </w:tcPr>
          <w:p w:rsidR="003B2149" w:rsidRPr="005F43F3" w:rsidRDefault="003B2149" w:rsidP="002E33D5">
            <w:pPr>
              <w:spacing w:after="0" w:line="240" w:lineRule="auto"/>
              <w:rPr>
                <w:rFonts w:cs="Calibri"/>
              </w:rPr>
            </w:pPr>
            <w:r w:rsidRPr="005F43F3">
              <w:rPr>
                <w:rFonts w:cs="Calibri"/>
              </w:rPr>
              <w:t>1</w:t>
            </w:r>
          </w:p>
        </w:tc>
        <w:tc>
          <w:tcPr>
            <w:tcW w:w="3132" w:type="dxa"/>
            <w:shd w:val="clear" w:color="auto" w:fill="auto"/>
          </w:tcPr>
          <w:p w:rsidR="003B2149" w:rsidRPr="005F43F3" w:rsidRDefault="003B2149" w:rsidP="002E33D5">
            <w:pPr>
              <w:spacing w:after="0" w:line="240" w:lineRule="auto"/>
              <w:rPr>
                <w:rFonts w:cs="Calibri"/>
              </w:rPr>
            </w:pPr>
            <w:r w:rsidRPr="005F43F3">
              <w:rPr>
                <w:rFonts w:cs="Calibri"/>
              </w:rPr>
              <w:t>15</w:t>
            </w:r>
          </w:p>
        </w:tc>
      </w:tr>
      <w:tr w:rsidR="003B2149" w:rsidRPr="005F43F3" w:rsidTr="002E33D5">
        <w:tc>
          <w:tcPr>
            <w:tcW w:w="3132" w:type="dxa"/>
            <w:shd w:val="clear" w:color="auto" w:fill="auto"/>
          </w:tcPr>
          <w:p w:rsidR="003B2149" w:rsidRPr="005F43F3" w:rsidRDefault="003B2149" w:rsidP="002E33D5">
            <w:pPr>
              <w:spacing w:after="0" w:line="240" w:lineRule="auto"/>
              <w:rPr>
                <w:rFonts w:cs="Calibri"/>
              </w:rPr>
            </w:pPr>
            <w:r w:rsidRPr="005F43F3">
              <w:rPr>
                <w:rFonts w:cs="Calibri"/>
              </w:rPr>
              <w:t>Exercises:</w:t>
            </w:r>
          </w:p>
        </w:tc>
        <w:tc>
          <w:tcPr>
            <w:tcW w:w="3132" w:type="dxa"/>
            <w:shd w:val="clear" w:color="auto" w:fill="auto"/>
          </w:tcPr>
          <w:p w:rsidR="003B2149" w:rsidRPr="005F43F3" w:rsidRDefault="003B2149" w:rsidP="002E33D5">
            <w:pPr>
              <w:spacing w:after="0" w:line="240" w:lineRule="auto"/>
              <w:rPr>
                <w:rFonts w:cs="Calibri"/>
              </w:rPr>
            </w:pPr>
            <w:r w:rsidRPr="005F43F3">
              <w:rPr>
                <w:rFonts w:cs="Calibri"/>
              </w:rPr>
              <w:t>0</w:t>
            </w:r>
          </w:p>
        </w:tc>
        <w:tc>
          <w:tcPr>
            <w:tcW w:w="3132" w:type="dxa"/>
            <w:shd w:val="clear" w:color="auto" w:fill="auto"/>
          </w:tcPr>
          <w:p w:rsidR="003B2149" w:rsidRPr="005F43F3" w:rsidRDefault="003B2149" w:rsidP="002E33D5">
            <w:pPr>
              <w:spacing w:after="0" w:line="240" w:lineRule="auto"/>
              <w:rPr>
                <w:rFonts w:cs="Calibri"/>
              </w:rPr>
            </w:pPr>
            <w:r w:rsidRPr="005F43F3">
              <w:rPr>
                <w:rFonts w:cs="Calibri"/>
              </w:rPr>
              <w:t>0</w:t>
            </w:r>
          </w:p>
        </w:tc>
      </w:tr>
      <w:tr w:rsidR="003B2149" w:rsidRPr="005F43F3" w:rsidTr="002E33D5">
        <w:tc>
          <w:tcPr>
            <w:tcW w:w="3132" w:type="dxa"/>
            <w:shd w:val="clear" w:color="auto" w:fill="auto"/>
          </w:tcPr>
          <w:p w:rsidR="003B2149" w:rsidRPr="005F43F3" w:rsidRDefault="003B2149" w:rsidP="002E33D5">
            <w:pPr>
              <w:spacing w:after="0" w:line="240" w:lineRule="auto"/>
              <w:rPr>
                <w:rFonts w:cs="Calibri"/>
              </w:rPr>
            </w:pPr>
            <w:r w:rsidRPr="005F43F3">
              <w:rPr>
                <w:rFonts w:cs="Calibri"/>
              </w:rPr>
              <w:t>Seminars:</w:t>
            </w:r>
          </w:p>
        </w:tc>
        <w:tc>
          <w:tcPr>
            <w:tcW w:w="3132" w:type="dxa"/>
            <w:shd w:val="clear" w:color="auto" w:fill="auto"/>
          </w:tcPr>
          <w:p w:rsidR="003B2149" w:rsidRPr="005F43F3" w:rsidRDefault="003B2149" w:rsidP="002E33D5">
            <w:pPr>
              <w:spacing w:after="0" w:line="240" w:lineRule="auto"/>
              <w:rPr>
                <w:rFonts w:cs="Calibri"/>
              </w:rPr>
            </w:pPr>
            <w:r w:rsidRPr="005F43F3">
              <w:rPr>
                <w:rFonts w:cs="Calibri"/>
              </w:rPr>
              <w:t>1</w:t>
            </w:r>
          </w:p>
        </w:tc>
        <w:tc>
          <w:tcPr>
            <w:tcW w:w="3132" w:type="dxa"/>
            <w:shd w:val="clear" w:color="auto" w:fill="auto"/>
          </w:tcPr>
          <w:p w:rsidR="003B2149" w:rsidRPr="005F43F3" w:rsidRDefault="003B2149" w:rsidP="002E33D5">
            <w:pPr>
              <w:spacing w:after="0" w:line="240" w:lineRule="auto"/>
              <w:rPr>
                <w:rFonts w:cs="Calibri"/>
              </w:rPr>
            </w:pPr>
            <w:r w:rsidRPr="005F43F3">
              <w:rPr>
                <w:rFonts w:cs="Calibri"/>
              </w:rPr>
              <w:t>15</w:t>
            </w:r>
          </w:p>
        </w:tc>
      </w:tr>
      <w:tr w:rsidR="003B2149" w:rsidRPr="005F43F3" w:rsidTr="002E33D5">
        <w:tc>
          <w:tcPr>
            <w:tcW w:w="9396" w:type="dxa"/>
            <w:gridSpan w:val="3"/>
            <w:shd w:val="clear" w:color="auto" w:fill="auto"/>
          </w:tcPr>
          <w:p w:rsidR="003B2149" w:rsidRPr="005F43F3" w:rsidRDefault="003B2149" w:rsidP="002E33D5">
            <w:pPr>
              <w:spacing w:after="0" w:line="240" w:lineRule="auto"/>
              <w:rPr>
                <w:rFonts w:cs="Calibri"/>
              </w:rPr>
            </w:pPr>
            <w:r w:rsidRPr="005F43F3">
              <w:rPr>
                <w:rFonts w:cs="Calibri"/>
              </w:rPr>
              <w:t>ECTS: 4</w:t>
            </w:r>
          </w:p>
        </w:tc>
      </w:tr>
      <w:tr w:rsidR="003B2149" w:rsidRPr="005F43F3" w:rsidTr="002E33D5">
        <w:tc>
          <w:tcPr>
            <w:tcW w:w="9396" w:type="dxa"/>
            <w:gridSpan w:val="3"/>
            <w:shd w:val="clear" w:color="auto" w:fill="auto"/>
          </w:tcPr>
          <w:p w:rsidR="003B2149" w:rsidRPr="005F43F3" w:rsidRDefault="003B2149" w:rsidP="002E33D5">
            <w:pPr>
              <w:spacing w:after="0" w:line="240" w:lineRule="auto"/>
              <w:rPr>
                <w:rFonts w:cs="Calibri"/>
              </w:rPr>
            </w:pPr>
            <w:r w:rsidRPr="005F43F3">
              <w:rPr>
                <w:rFonts w:cs="Calibri"/>
              </w:rPr>
              <w:t>Teaching language and level</w:t>
            </w:r>
            <w:r w:rsidRPr="005F43F3">
              <w:rPr>
                <w:rStyle w:val="FootnoteReference"/>
                <w:rFonts w:cs="Calibri"/>
              </w:rPr>
              <w:footnoteReference w:id="6"/>
            </w:r>
            <w:r w:rsidRPr="005F43F3">
              <w:rPr>
                <w:rFonts w:cs="Calibri"/>
              </w:rPr>
              <w:t xml:space="preserve">  for guest (exchange) students:</w:t>
            </w:r>
          </w:p>
          <w:p w:rsidR="003B2149" w:rsidRPr="005F43F3" w:rsidRDefault="003B2149" w:rsidP="002E33D5">
            <w:pPr>
              <w:spacing w:after="0" w:line="240" w:lineRule="auto"/>
              <w:rPr>
                <w:rFonts w:cs="Calibri"/>
              </w:rPr>
            </w:pPr>
            <w:r w:rsidRPr="005F43F3">
              <w:rPr>
                <w:rFonts w:cs="Calibri"/>
              </w:rPr>
              <w:t>Croatian, Serbian B2</w:t>
            </w:r>
          </w:p>
        </w:tc>
      </w:tr>
      <w:tr w:rsidR="003B2149" w:rsidRPr="005F43F3" w:rsidTr="002E33D5">
        <w:tc>
          <w:tcPr>
            <w:tcW w:w="9396" w:type="dxa"/>
            <w:gridSpan w:val="3"/>
            <w:shd w:val="clear" w:color="auto" w:fill="auto"/>
          </w:tcPr>
          <w:p w:rsidR="003B2149" w:rsidRPr="005F43F3" w:rsidRDefault="003B2149" w:rsidP="002E33D5">
            <w:pPr>
              <w:spacing w:after="0" w:line="240" w:lineRule="auto"/>
              <w:rPr>
                <w:rFonts w:cs="Calibri"/>
              </w:rPr>
            </w:pPr>
            <w:r w:rsidRPr="005F43F3">
              <w:rPr>
                <w:rFonts w:cs="Calibri"/>
              </w:rPr>
              <w:t>Teaching Methods</w:t>
            </w:r>
            <w:r w:rsidRPr="005F43F3">
              <w:rPr>
                <w:rStyle w:val="FootnoteReference"/>
                <w:rFonts w:cs="Calibri"/>
              </w:rPr>
              <w:footnoteReference w:id="7"/>
            </w:r>
            <w:r w:rsidRPr="005F43F3">
              <w:rPr>
                <w:rFonts w:cs="Calibri"/>
              </w:rPr>
              <w:t xml:space="preserve"> for guest (exchange) students:</w:t>
            </w:r>
          </w:p>
          <w:p w:rsidR="003B2149" w:rsidRPr="005F43F3" w:rsidRDefault="003B2149" w:rsidP="002E33D5">
            <w:pPr>
              <w:spacing w:after="0" w:line="240" w:lineRule="auto"/>
              <w:rPr>
                <w:rFonts w:cs="Calibri"/>
              </w:rPr>
            </w:pPr>
            <w:r w:rsidRPr="005F43F3">
              <w:rPr>
                <w:rFonts w:cs="Calibri"/>
              </w:rPr>
              <w:t>L1</w:t>
            </w:r>
          </w:p>
        </w:tc>
      </w:tr>
      <w:tr w:rsidR="003B2149" w:rsidRPr="005F43F3" w:rsidTr="002E33D5">
        <w:tc>
          <w:tcPr>
            <w:tcW w:w="9396" w:type="dxa"/>
            <w:gridSpan w:val="3"/>
            <w:shd w:val="clear" w:color="auto" w:fill="auto"/>
          </w:tcPr>
          <w:p w:rsidR="003B2149" w:rsidRPr="005F43F3" w:rsidRDefault="003B2149" w:rsidP="002E33D5">
            <w:pPr>
              <w:spacing w:after="0" w:line="240" w:lineRule="auto"/>
              <w:rPr>
                <w:rFonts w:cs="Calibri"/>
              </w:rPr>
            </w:pPr>
            <w:r w:rsidRPr="005F43F3">
              <w:rPr>
                <w:rFonts w:cs="Calibri"/>
              </w:rPr>
              <w:t>Evaluation Methods</w:t>
            </w:r>
            <w:r w:rsidRPr="005F43F3">
              <w:rPr>
                <w:rStyle w:val="FootnoteReference"/>
                <w:rFonts w:cs="Calibri"/>
              </w:rPr>
              <w:footnoteReference w:id="8"/>
            </w:r>
            <w:r w:rsidRPr="005F43F3">
              <w:rPr>
                <w:rFonts w:cs="Calibri"/>
              </w:rPr>
              <w:t xml:space="preserve"> and Grading</w:t>
            </w:r>
            <w:r w:rsidRPr="005F43F3">
              <w:rPr>
                <w:rStyle w:val="FootnoteReference"/>
                <w:rFonts w:cs="Calibri"/>
              </w:rPr>
              <w:footnoteReference w:id="9"/>
            </w:r>
            <w:r w:rsidRPr="005F43F3">
              <w:rPr>
                <w:rFonts w:cs="Calibri"/>
              </w:rPr>
              <w:t>:</w:t>
            </w:r>
          </w:p>
          <w:p w:rsidR="003B2149" w:rsidRPr="005F43F3" w:rsidRDefault="003B2149" w:rsidP="002E33D5">
            <w:pPr>
              <w:spacing w:after="0" w:line="240" w:lineRule="auto"/>
              <w:rPr>
                <w:rFonts w:cs="Calibri"/>
              </w:rPr>
            </w:pPr>
            <w:r w:rsidRPr="005F43F3">
              <w:lastRenderedPageBreak/>
              <w:t>Class attendance,  Seminar paper, Oral Exam; Standard Grading</w:t>
            </w:r>
          </w:p>
        </w:tc>
      </w:tr>
      <w:tr w:rsidR="003B2149" w:rsidRPr="005F43F3" w:rsidTr="002E33D5">
        <w:tc>
          <w:tcPr>
            <w:tcW w:w="9396" w:type="dxa"/>
            <w:gridSpan w:val="3"/>
            <w:shd w:val="clear" w:color="auto" w:fill="auto"/>
          </w:tcPr>
          <w:p w:rsidR="003B2149" w:rsidRPr="005F43F3" w:rsidRDefault="003B2149" w:rsidP="002E33D5">
            <w:pPr>
              <w:pStyle w:val="HTMLPreformatted"/>
              <w:rPr>
                <w:rFonts w:ascii="Calibri" w:eastAsia="Times New Roman" w:hAnsi="Calibri" w:cs="Courier New"/>
                <w:sz w:val="22"/>
                <w:szCs w:val="22"/>
                <w:lang w:val="hr-HR" w:eastAsia="hr-HR"/>
              </w:rPr>
            </w:pPr>
            <w:r w:rsidRPr="005F43F3">
              <w:rPr>
                <w:rFonts w:ascii="Calibri" w:hAnsi="Calibri" w:cs="Calibri"/>
                <w:sz w:val="22"/>
                <w:szCs w:val="22"/>
              </w:rPr>
              <w:lastRenderedPageBreak/>
              <w:t xml:space="preserve">Learning Outcomes: </w:t>
            </w:r>
            <w:r w:rsidRPr="005F43F3">
              <w:rPr>
                <w:rFonts w:ascii="Calibri" w:eastAsia="Times New Roman" w:hAnsi="Calibri" w:cs="Courier New"/>
                <w:sz w:val="22"/>
                <w:szCs w:val="22"/>
                <w:lang w:eastAsia="hr-HR"/>
              </w:rPr>
              <w:t xml:space="preserve"> Numerous reference themes and motifs are to be found on the corpus of dramatic texts: drama and history, individuals and ideologies, intertextuality, the notion of culture / civic culture / collectivity / identity.</w:t>
            </w:r>
          </w:p>
          <w:p w:rsidR="003B2149" w:rsidRPr="005F43F3" w:rsidRDefault="003B2149" w:rsidP="002E33D5">
            <w:pPr>
              <w:spacing w:after="0" w:line="240" w:lineRule="auto"/>
              <w:rPr>
                <w:rFonts w:cs="Calibri"/>
              </w:rPr>
            </w:pPr>
          </w:p>
          <w:p w:rsidR="003B2149" w:rsidRPr="005F43F3" w:rsidRDefault="003B2149" w:rsidP="002E33D5">
            <w:pPr>
              <w:spacing w:after="0" w:line="240" w:lineRule="auto"/>
              <w:rPr>
                <w:rFonts w:cs="Calibri"/>
              </w:rPr>
            </w:pPr>
          </w:p>
        </w:tc>
      </w:tr>
      <w:tr w:rsidR="003B2149" w:rsidRPr="005F43F3" w:rsidTr="002E33D5">
        <w:tc>
          <w:tcPr>
            <w:tcW w:w="9396" w:type="dxa"/>
            <w:gridSpan w:val="3"/>
            <w:shd w:val="clear" w:color="auto" w:fill="auto"/>
          </w:tcPr>
          <w:p w:rsidR="003B2149" w:rsidRPr="005F43F3" w:rsidRDefault="003B2149" w:rsidP="003B2149">
            <w:pPr>
              <w:numPr>
                <w:ilvl w:val="0"/>
                <w:numId w:val="1"/>
              </w:numPr>
              <w:spacing w:before="100" w:beforeAutospacing="1" w:after="100" w:afterAutospacing="1" w:line="240" w:lineRule="auto"/>
              <w:rPr>
                <w:rFonts w:eastAsia="Times New Roman"/>
                <w:lang w:eastAsia="hr-HR"/>
              </w:rPr>
            </w:pPr>
            <w:r w:rsidRPr="005F43F3">
              <w:rPr>
                <w:rFonts w:eastAsia="Times New Roman"/>
                <w:lang w:eastAsia="hr-HR"/>
              </w:rPr>
              <w:t>Jovan Sterija Popović: Rodoljupci, Kir Janja</w:t>
            </w:r>
          </w:p>
          <w:p w:rsidR="003B2149" w:rsidRPr="005F43F3" w:rsidRDefault="003B2149" w:rsidP="003B2149">
            <w:pPr>
              <w:numPr>
                <w:ilvl w:val="0"/>
                <w:numId w:val="1"/>
              </w:numPr>
              <w:spacing w:before="100" w:beforeAutospacing="1" w:after="100" w:afterAutospacing="1" w:line="240" w:lineRule="auto"/>
              <w:rPr>
                <w:rFonts w:eastAsia="Times New Roman"/>
                <w:lang w:eastAsia="hr-HR"/>
              </w:rPr>
            </w:pPr>
            <w:r w:rsidRPr="005F43F3">
              <w:rPr>
                <w:rFonts w:eastAsia="Times New Roman"/>
                <w:lang w:eastAsia="hr-HR"/>
              </w:rPr>
              <w:t>Petar Petrović Njegoš: Gorski vijenac</w:t>
            </w:r>
          </w:p>
          <w:p w:rsidR="003B2149" w:rsidRPr="005F43F3" w:rsidRDefault="003B2149" w:rsidP="003B2149">
            <w:pPr>
              <w:numPr>
                <w:ilvl w:val="0"/>
                <w:numId w:val="1"/>
              </w:numPr>
              <w:spacing w:before="100" w:beforeAutospacing="1" w:after="100" w:afterAutospacing="1" w:line="240" w:lineRule="auto"/>
              <w:rPr>
                <w:rFonts w:eastAsia="Times New Roman"/>
                <w:lang w:eastAsia="hr-HR"/>
              </w:rPr>
            </w:pPr>
            <w:r w:rsidRPr="005F43F3">
              <w:rPr>
                <w:rFonts w:eastAsia="Times New Roman"/>
                <w:lang w:eastAsia="hr-HR"/>
              </w:rPr>
              <w:t>Borisav Stanković: Koštana</w:t>
            </w:r>
          </w:p>
          <w:p w:rsidR="003B2149" w:rsidRPr="005F43F3" w:rsidRDefault="003B2149" w:rsidP="003B2149">
            <w:pPr>
              <w:numPr>
                <w:ilvl w:val="0"/>
                <w:numId w:val="1"/>
              </w:numPr>
              <w:spacing w:before="100" w:beforeAutospacing="1" w:after="100" w:afterAutospacing="1" w:line="240" w:lineRule="auto"/>
              <w:rPr>
                <w:rFonts w:eastAsia="Times New Roman"/>
                <w:lang w:eastAsia="hr-HR"/>
              </w:rPr>
            </w:pPr>
            <w:r w:rsidRPr="005F43F3">
              <w:rPr>
                <w:rFonts w:eastAsia="Times New Roman"/>
                <w:lang w:eastAsia="hr-HR"/>
              </w:rPr>
              <w:t>Branislav Nušić: Gospođa ministarka</w:t>
            </w:r>
          </w:p>
          <w:p w:rsidR="003B2149" w:rsidRPr="005F43F3" w:rsidRDefault="003B2149" w:rsidP="003B2149">
            <w:pPr>
              <w:numPr>
                <w:ilvl w:val="0"/>
                <w:numId w:val="1"/>
              </w:numPr>
              <w:spacing w:before="100" w:beforeAutospacing="1" w:after="100" w:afterAutospacing="1" w:line="240" w:lineRule="auto"/>
              <w:rPr>
                <w:rFonts w:eastAsia="Times New Roman"/>
                <w:lang w:eastAsia="hr-HR"/>
              </w:rPr>
            </w:pPr>
            <w:r w:rsidRPr="005F43F3">
              <w:rPr>
                <w:rFonts w:eastAsia="Times New Roman"/>
                <w:lang w:eastAsia="hr-HR"/>
              </w:rPr>
              <w:t>Aleksandar Obrenović/Đorđe Lebović: Nebeski odred</w:t>
            </w:r>
          </w:p>
          <w:p w:rsidR="003B2149" w:rsidRPr="005F43F3" w:rsidRDefault="003B2149" w:rsidP="003B2149">
            <w:pPr>
              <w:numPr>
                <w:ilvl w:val="0"/>
                <w:numId w:val="1"/>
              </w:numPr>
              <w:spacing w:before="100" w:beforeAutospacing="1" w:after="100" w:afterAutospacing="1" w:line="240" w:lineRule="auto"/>
              <w:rPr>
                <w:rFonts w:eastAsia="Times New Roman"/>
                <w:lang w:eastAsia="hr-HR"/>
              </w:rPr>
            </w:pPr>
            <w:r w:rsidRPr="005F43F3">
              <w:rPr>
                <w:rFonts w:eastAsia="Times New Roman"/>
                <w:lang w:eastAsia="hr-HR"/>
              </w:rPr>
              <w:t>Ljubomir Simović: Hasanaginica</w:t>
            </w:r>
          </w:p>
          <w:p w:rsidR="003B2149" w:rsidRPr="005F43F3" w:rsidRDefault="003B2149" w:rsidP="003B2149">
            <w:pPr>
              <w:numPr>
                <w:ilvl w:val="0"/>
                <w:numId w:val="1"/>
              </w:numPr>
              <w:spacing w:before="100" w:beforeAutospacing="1" w:after="100" w:afterAutospacing="1" w:line="240" w:lineRule="auto"/>
              <w:rPr>
                <w:rFonts w:eastAsia="Times New Roman"/>
                <w:lang w:eastAsia="hr-HR"/>
              </w:rPr>
            </w:pPr>
            <w:r w:rsidRPr="005F43F3">
              <w:rPr>
                <w:rFonts w:eastAsia="Times New Roman"/>
                <w:lang w:eastAsia="hr-HR"/>
              </w:rPr>
              <w:t>Borislav Mihajlović: Banović Strahinja</w:t>
            </w:r>
          </w:p>
          <w:p w:rsidR="003B2149" w:rsidRPr="005F43F3" w:rsidRDefault="003B2149" w:rsidP="003B2149">
            <w:pPr>
              <w:numPr>
                <w:ilvl w:val="0"/>
                <w:numId w:val="1"/>
              </w:numPr>
              <w:spacing w:before="100" w:beforeAutospacing="1" w:after="100" w:afterAutospacing="1" w:line="240" w:lineRule="auto"/>
              <w:rPr>
                <w:rFonts w:eastAsia="Times New Roman"/>
                <w:lang w:eastAsia="hr-HR"/>
              </w:rPr>
            </w:pPr>
            <w:r w:rsidRPr="005F43F3">
              <w:rPr>
                <w:rFonts w:eastAsia="Times New Roman"/>
                <w:lang w:eastAsia="hr-HR"/>
              </w:rPr>
              <w:t>Borislav Pekić: Generali ili srodstvo po oružju</w:t>
            </w:r>
          </w:p>
          <w:p w:rsidR="003B2149" w:rsidRPr="005F43F3" w:rsidRDefault="003B2149" w:rsidP="003B2149">
            <w:pPr>
              <w:numPr>
                <w:ilvl w:val="0"/>
                <w:numId w:val="1"/>
              </w:numPr>
              <w:spacing w:before="100" w:beforeAutospacing="1" w:after="100" w:afterAutospacing="1" w:line="240" w:lineRule="auto"/>
              <w:rPr>
                <w:rFonts w:eastAsia="Times New Roman"/>
                <w:lang w:eastAsia="hr-HR"/>
              </w:rPr>
            </w:pPr>
            <w:r w:rsidRPr="005F43F3">
              <w:rPr>
                <w:rFonts w:eastAsia="Times New Roman"/>
                <w:lang w:eastAsia="hr-HR"/>
              </w:rPr>
              <w:t>Dušan Kovačević: Maratonci trče počasni krug, Balkanski špijun</w:t>
            </w:r>
          </w:p>
          <w:p w:rsidR="003B2149" w:rsidRPr="005F43F3" w:rsidRDefault="003B2149" w:rsidP="003B2149">
            <w:pPr>
              <w:numPr>
                <w:ilvl w:val="0"/>
                <w:numId w:val="1"/>
              </w:numPr>
              <w:spacing w:before="100" w:beforeAutospacing="1" w:after="100" w:afterAutospacing="1" w:line="240" w:lineRule="auto"/>
              <w:rPr>
                <w:rFonts w:eastAsia="Times New Roman"/>
                <w:lang w:eastAsia="hr-HR"/>
              </w:rPr>
            </w:pPr>
            <w:r w:rsidRPr="005F43F3">
              <w:rPr>
                <w:rFonts w:eastAsia="Times New Roman"/>
                <w:lang w:eastAsia="hr-HR"/>
              </w:rPr>
              <w:t>Biljana Srbljanović: Supermarket</w:t>
            </w:r>
          </w:p>
          <w:p w:rsidR="003B2149" w:rsidRPr="005F43F3" w:rsidRDefault="003B2149" w:rsidP="002E33D5">
            <w:pPr>
              <w:spacing w:before="100" w:beforeAutospacing="1" w:after="100" w:afterAutospacing="1" w:line="240" w:lineRule="auto"/>
              <w:rPr>
                <w:rFonts w:eastAsia="Times New Roman"/>
                <w:lang w:eastAsia="hr-HR"/>
              </w:rPr>
            </w:pPr>
            <w:r w:rsidRPr="005F43F3">
              <w:rPr>
                <w:rFonts w:eastAsia="Times New Roman"/>
                <w:b/>
                <w:bCs/>
                <w:lang w:eastAsia="hr-HR"/>
              </w:rPr>
              <w:t>Literature</w:t>
            </w:r>
            <w:r w:rsidRPr="005F43F3">
              <w:rPr>
                <w:rFonts w:eastAsia="Times New Roman"/>
                <w:lang w:eastAsia="hr-HR"/>
              </w:rPr>
              <w:t>:</w:t>
            </w:r>
          </w:p>
          <w:p w:rsidR="003B2149" w:rsidRPr="005F43F3" w:rsidRDefault="003B2149" w:rsidP="003B2149">
            <w:pPr>
              <w:numPr>
                <w:ilvl w:val="0"/>
                <w:numId w:val="2"/>
              </w:numPr>
              <w:spacing w:before="100" w:beforeAutospacing="1" w:after="100" w:afterAutospacing="1" w:line="240" w:lineRule="auto"/>
              <w:rPr>
                <w:rFonts w:eastAsia="Times New Roman"/>
                <w:lang w:eastAsia="hr-HR"/>
              </w:rPr>
            </w:pPr>
            <w:r w:rsidRPr="005F43F3">
              <w:rPr>
                <w:rFonts w:eastAsia="Times New Roman"/>
                <w:lang w:eastAsia="hr-HR"/>
              </w:rPr>
              <w:t>Srpska drama. Jovan Skerlić et al. Priredio Raško V. Jovanović. Srpska književnost u književnoj kritici XI, Beograd, Nolit, 1966.</w:t>
            </w:r>
          </w:p>
          <w:p w:rsidR="003B2149" w:rsidRPr="005F43F3" w:rsidRDefault="003B2149" w:rsidP="003B2149">
            <w:pPr>
              <w:numPr>
                <w:ilvl w:val="0"/>
                <w:numId w:val="2"/>
              </w:numPr>
              <w:spacing w:before="100" w:beforeAutospacing="1" w:after="100" w:afterAutospacing="1" w:line="240" w:lineRule="auto"/>
              <w:rPr>
                <w:rFonts w:eastAsia="Times New Roman"/>
                <w:lang w:eastAsia="hr-HR"/>
              </w:rPr>
            </w:pPr>
            <w:r w:rsidRPr="005F43F3">
              <w:rPr>
                <w:rFonts w:eastAsia="Times New Roman"/>
                <w:lang w:eastAsia="hr-HR"/>
              </w:rPr>
              <w:t>Antologija savremene srpske drame. Slobodan Selenić. Beograd, Srpska književna zadruga, 1977.</w:t>
            </w:r>
          </w:p>
          <w:p w:rsidR="003B2149" w:rsidRPr="005F43F3" w:rsidRDefault="003B2149" w:rsidP="003B2149">
            <w:pPr>
              <w:numPr>
                <w:ilvl w:val="0"/>
                <w:numId w:val="2"/>
              </w:numPr>
              <w:spacing w:before="100" w:beforeAutospacing="1" w:after="100" w:afterAutospacing="1" w:line="240" w:lineRule="auto"/>
              <w:rPr>
                <w:rFonts w:eastAsia="Times New Roman"/>
                <w:lang w:eastAsia="hr-HR"/>
              </w:rPr>
            </w:pPr>
            <w:r w:rsidRPr="005F43F3">
              <w:rPr>
                <w:rFonts w:eastAsia="Times New Roman"/>
                <w:lang w:eastAsia="hr-HR"/>
              </w:rPr>
              <w:t>Mala istorija srpskog pozorišta: XIII- XXI vek. Petar Marjanović. Novi Sad. Pozorišni muzej Vojvodine, 2005.</w:t>
            </w:r>
          </w:p>
          <w:p w:rsidR="003B2149" w:rsidRPr="005F43F3" w:rsidRDefault="003B2149" w:rsidP="003B2149">
            <w:pPr>
              <w:numPr>
                <w:ilvl w:val="0"/>
                <w:numId w:val="2"/>
              </w:numPr>
              <w:spacing w:before="100" w:beforeAutospacing="1" w:after="100" w:afterAutospacing="1" w:line="240" w:lineRule="auto"/>
              <w:rPr>
                <w:rFonts w:eastAsia="Times New Roman"/>
                <w:lang w:eastAsia="hr-HR"/>
              </w:rPr>
            </w:pPr>
            <w:r w:rsidRPr="005F43F3">
              <w:rPr>
                <w:rFonts w:eastAsia="Times New Roman"/>
                <w:lang w:eastAsia="hr-HR"/>
              </w:rPr>
              <w:t>Značenja srpske komediografije: od Joakima Vujića do Branislava Nušića. Milenko Misailović. Novi Sad. Pozorišni muzej Vojvodine, 2008.</w:t>
            </w:r>
          </w:p>
          <w:p w:rsidR="003B2149" w:rsidRPr="005F43F3" w:rsidRDefault="003B2149" w:rsidP="003B2149">
            <w:pPr>
              <w:numPr>
                <w:ilvl w:val="0"/>
                <w:numId w:val="2"/>
              </w:numPr>
              <w:spacing w:before="100" w:beforeAutospacing="1" w:after="100" w:afterAutospacing="1" w:line="240" w:lineRule="auto"/>
              <w:rPr>
                <w:rFonts w:eastAsia="Times New Roman"/>
                <w:lang w:eastAsia="hr-HR"/>
              </w:rPr>
            </w:pPr>
            <w:r w:rsidRPr="005F43F3">
              <w:rPr>
                <w:rFonts w:eastAsia="Times New Roman"/>
                <w:lang w:eastAsia="hr-HR"/>
              </w:rPr>
              <w:t>Fiction and Drama in Eastern and Southeastern Europe: Evolution and Experiment in the Postwar Period / proceedings of the UCLA Conference; edited by Henrik Birnbaum and Thomas Eekman. Columbus: Slavica Publishers, Inc., 1980.</w:t>
            </w:r>
          </w:p>
          <w:p w:rsidR="003B2149" w:rsidRPr="005F43F3" w:rsidRDefault="003B2149" w:rsidP="002E33D5">
            <w:pPr>
              <w:spacing w:after="0" w:line="240" w:lineRule="auto"/>
              <w:rPr>
                <w:rFonts w:cs="Calibri"/>
              </w:rPr>
            </w:pPr>
          </w:p>
          <w:p w:rsidR="003B2149" w:rsidRPr="005F43F3" w:rsidRDefault="003B2149" w:rsidP="002E33D5">
            <w:pPr>
              <w:spacing w:after="0" w:line="240" w:lineRule="auto"/>
              <w:rPr>
                <w:rFonts w:cs="Calibri"/>
              </w:rPr>
            </w:pPr>
          </w:p>
        </w:tc>
      </w:tr>
    </w:tbl>
    <w:p w:rsidR="00D11153" w:rsidRDefault="00D11153"/>
    <w:sectPr w:rsidR="00D11153" w:rsidSect="00D1115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B67" w:rsidRDefault="00C20B67" w:rsidP="003B2149">
      <w:pPr>
        <w:spacing w:after="0" w:line="240" w:lineRule="auto"/>
      </w:pPr>
      <w:r>
        <w:separator/>
      </w:r>
    </w:p>
  </w:endnote>
  <w:endnote w:type="continuationSeparator" w:id="1">
    <w:p w:rsidR="00C20B67" w:rsidRDefault="00C20B67" w:rsidP="003B2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B67" w:rsidRDefault="00C20B67" w:rsidP="003B2149">
      <w:pPr>
        <w:spacing w:after="0" w:line="240" w:lineRule="auto"/>
      </w:pPr>
      <w:r>
        <w:separator/>
      </w:r>
    </w:p>
  </w:footnote>
  <w:footnote w:type="continuationSeparator" w:id="1">
    <w:p w:rsidR="00C20B67" w:rsidRDefault="00C20B67" w:rsidP="003B2149">
      <w:pPr>
        <w:spacing w:after="0" w:line="240" w:lineRule="auto"/>
      </w:pPr>
      <w:r>
        <w:continuationSeparator/>
      </w:r>
    </w:p>
  </w:footnote>
  <w:footnote w:id="2">
    <w:p w:rsidR="003B2149" w:rsidRPr="00D12733" w:rsidRDefault="003B2149" w:rsidP="003B2149">
      <w:pPr>
        <w:spacing w:after="0" w:line="240" w:lineRule="auto"/>
        <w:jc w:val="both"/>
        <w:rPr>
          <w:sz w:val="20"/>
          <w:szCs w:val="20"/>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3">
    <w:p w:rsidR="003B2149" w:rsidRPr="00D12733" w:rsidRDefault="003B2149" w:rsidP="003B2149">
      <w:pPr>
        <w:spacing w:after="0" w:line="240" w:lineRule="auto"/>
        <w:jc w:val="both"/>
        <w:rPr>
          <w:sz w:val="20"/>
          <w:szCs w:val="20"/>
        </w:rPr>
      </w:pPr>
      <w:r w:rsidRPr="00D12733">
        <w:rPr>
          <w:rStyle w:val="FootnoteReference"/>
          <w:sz w:val="20"/>
          <w:szCs w:val="20"/>
        </w:rPr>
        <w:footnoteRef/>
      </w:r>
      <w:r w:rsidRPr="00D12733">
        <w:rPr>
          <w:sz w:val="20"/>
          <w:szCs w:val="20"/>
        </w:rPr>
        <w:t xml:space="preserve"> Winter, Summer, Academic Year</w:t>
      </w:r>
    </w:p>
  </w:footnote>
  <w:footnote w:id="4">
    <w:p w:rsidR="003B2149" w:rsidRPr="00C64195" w:rsidRDefault="003B2149" w:rsidP="003B2149">
      <w:pPr>
        <w:pStyle w:val="FootnoteText"/>
        <w:jc w:val="both"/>
        <w:rPr>
          <w:lang w:val="hr-HR"/>
        </w:rPr>
      </w:pPr>
      <w:r>
        <w:rPr>
          <w:rStyle w:val="FootnoteReference"/>
        </w:rPr>
        <w:footnoteRef/>
      </w:r>
      <w:r>
        <w:t xml:space="preserve"> Teaching language according to the regular programme (e.g. Croatian, French, Slovenian…)</w:t>
      </w:r>
    </w:p>
  </w:footnote>
  <w:footnote w:id="5">
    <w:p w:rsidR="003B2149" w:rsidRPr="00D12733" w:rsidRDefault="003B2149" w:rsidP="003B2149">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6">
    <w:p w:rsidR="003B2149" w:rsidRPr="00D12733" w:rsidRDefault="003B2149" w:rsidP="003B2149">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7">
    <w:p w:rsidR="003B2149" w:rsidRDefault="003B2149" w:rsidP="003B2149">
      <w:pPr>
        <w:pStyle w:val="FootnoteText"/>
        <w:jc w:val="both"/>
      </w:pPr>
      <w:r w:rsidRPr="00D12733">
        <w:rPr>
          <w:rStyle w:val="FootnoteReference"/>
        </w:rPr>
        <w:footnoteRef/>
      </w:r>
      <w:r>
        <w:t xml:space="preserve"> </w:t>
      </w:r>
      <w:r w:rsidRPr="00D933EA">
        <w:rPr>
          <w:b/>
        </w:rPr>
        <w:t>Language options for guest (exchange) students):</w:t>
      </w:r>
    </w:p>
    <w:p w:rsidR="003B2149" w:rsidRPr="00D12733" w:rsidRDefault="003B2149" w:rsidP="003B2149">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3B2149" w:rsidRPr="00D12733" w:rsidRDefault="003B2149" w:rsidP="003B2149">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8">
    <w:p w:rsidR="003B2149" w:rsidRPr="00D12733" w:rsidRDefault="003B2149" w:rsidP="003B2149">
      <w:pPr>
        <w:spacing w:after="0" w:line="240" w:lineRule="auto"/>
        <w:jc w:val="both"/>
        <w:rPr>
          <w:sz w:val="20"/>
          <w:szCs w:val="20"/>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9">
    <w:p w:rsidR="003B2149" w:rsidRPr="00D12733" w:rsidRDefault="003B2149" w:rsidP="003B2149">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3B2149" w:rsidRPr="00D12733" w:rsidRDefault="003B2149" w:rsidP="003B2149">
      <w:pPr>
        <w:spacing w:after="0" w:line="240" w:lineRule="auto"/>
        <w:jc w:val="both"/>
        <w:rPr>
          <w:sz w:val="20"/>
          <w:szCs w:val="20"/>
        </w:rPr>
      </w:pPr>
      <w:r w:rsidRPr="00D12733">
        <w:rPr>
          <w:sz w:val="20"/>
          <w:szCs w:val="20"/>
        </w:rPr>
        <w:t xml:space="preserve">Additional: </w:t>
      </w:r>
    </w:p>
    <w:p w:rsidR="003B2149" w:rsidRPr="00D12733" w:rsidRDefault="003B2149" w:rsidP="003B2149">
      <w:pPr>
        <w:spacing w:after="0" w:line="240" w:lineRule="auto"/>
        <w:jc w:val="both"/>
        <w:rPr>
          <w:sz w:val="20"/>
          <w:szCs w:val="20"/>
        </w:rPr>
      </w:pPr>
      <w:r w:rsidRPr="00D12733">
        <w:rPr>
          <w:sz w:val="20"/>
          <w:szCs w:val="20"/>
        </w:rPr>
        <w:t>RA - Regular Attendance (No ECTS credits awarded for course attendance only)</w:t>
      </w:r>
    </w:p>
    <w:p w:rsidR="003B2149" w:rsidRPr="00D12733" w:rsidRDefault="003B2149" w:rsidP="003B2149">
      <w:pPr>
        <w:spacing w:after="0" w:line="240" w:lineRule="auto"/>
        <w:jc w:val="both"/>
        <w:rPr>
          <w:sz w:val="20"/>
          <w:szCs w:val="20"/>
        </w:rPr>
      </w:pPr>
      <w:r w:rsidRPr="00D12733">
        <w:rPr>
          <w:sz w:val="20"/>
          <w:szCs w:val="20"/>
        </w:rPr>
        <w:t>C - Completed (Student has completed proscribed obligations/no ECTS credits awarded)</w:t>
      </w:r>
    </w:p>
    <w:p w:rsidR="003B2149" w:rsidRPr="00D12733" w:rsidRDefault="003B2149" w:rsidP="003B2149">
      <w:pPr>
        <w:spacing w:after="0" w:line="240" w:lineRule="auto"/>
        <w:jc w:val="both"/>
        <w:rPr>
          <w:sz w:val="20"/>
          <w:szCs w:val="20"/>
        </w:rPr>
      </w:pPr>
      <w:r w:rsidRPr="00D12733">
        <w:rPr>
          <w:sz w:val="20"/>
          <w:szCs w:val="20"/>
        </w:rPr>
        <w:t>C+ – Completed + ECTS (Student has completed proscribed obligations + ECTS credits awarded)</w:t>
      </w:r>
    </w:p>
    <w:p w:rsidR="003B2149" w:rsidRPr="00D12733" w:rsidRDefault="003B2149" w:rsidP="003B2149">
      <w:pPr>
        <w:pStyle w:val="FootnoteText"/>
        <w:rPr>
          <w:lang w:val="hr-H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52DC1"/>
    <w:multiLevelType w:val="multilevel"/>
    <w:tmpl w:val="E924B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E019A3"/>
    <w:multiLevelType w:val="multilevel"/>
    <w:tmpl w:val="5D365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B2149"/>
    <w:rsid w:val="003B2149"/>
    <w:rsid w:val="00C20B67"/>
    <w:rsid w:val="00D111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49"/>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214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B2149"/>
    <w:rPr>
      <w:rFonts w:ascii="Calibri" w:eastAsia="Calibri" w:hAnsi="Calibri" w:cs="Times New Roman"/>
      <w:sz w:val="20"/>
      <w:szCs w:val="20"/>
      <w:lang w:val="en-US"/>
    </w:rPr>
  </w:style>
  <w:style w:type="character" w:styleId="FootnoteReference">
    <w:name w:val="footnote reference"/>
    <w:uiPriority w:val="99"/>
    <w:unhideWhenUsed/>
    <w:rsid w:val="003B2149"/>
    <w:rPr>
      <w:vertAlign w:val="superscript"/>
    </w:rPr>
  </w:style>
  <w:style w:type="paragraph" w:styleId="HTMLPreformatted">
    <w:name w:val="HTML Preformatted"/>
    <w:basedOn w:val="Normal"/>
    <w:link w:val="HTMLPreformattedChar"/>
    <w:uiPriority w:val="99"/>
    <w:semiHidden/>
    <w:unhideWhenUsed/>
    <w:rsid w:val="003B2149"/>
    <w:pPr>
      <w:spacing w:after="0" w:line="240" w:lineRule="auto"/>
    </w:pPr>
    <w:rPr>
      <w:rFonts w:ascii="Consolas" w:hAnsi="Consolas"/>
      <w:sz w:val="20"/>
      <w:szCs w:val="20"/>
      <w:lang w:val="en-US"/>
    </w:rPr>
  </w:style>
  <w:style w:type="character" w:customStyle="1" w:styleId="HTMLPreformattedChar">
    <w:name w:val="HTML Preformatted Char"/>
    <w:basedOn w:val="DefaultParagraphFont"/>
    <w:link w:val="HTMLPreformatted"/>
    <w:uiPriority w:val="99"/>
    <w:semiHidden/>
    <w:rsid w:val="003B2149"/>
    <w:rPr>
      <w:rFonts w:ascii="Consolas" w:eastAsia="Calibri" w:hAnsi="Consolas"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2218</Characters>
  <Application>Microsoft Office Word</Application>
  <DocSecurity>0</DocSecurity>
  <Lines>18</Lines>
  <Paragraphs>5</Paragraphs>
  <ScaleCrop>false</ScaleCrop>
  <Company>Hewlett-Packard Company</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Jelena</cp:lastModifiedBy>
  <cp:revision>1</cp:revision>
  <dcterms:created xsi:type="dcterms:W3CDTF">2019-05-07T04:01:00Z</dcterms:created>
  <dcterms:modified xsi:type="dcterms:W3CDTF">2019-05-07T04:01:00Z</dcterms:modified>
</cp:coreProperties>
</file>