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885"/>
        <w:tblW w:w="0" w:type="auto"/>
        <w:tblLook w:val="04A0" w:firstRow="1" w:lastRow="0" w:firstColumn="1" w:lastColumn="0" w:noHBand="0" w:noVBand="1"/>
      </w:tblPr>
      <w:tblGrid>
        <w:gridCol w:w="3132"/>
        <w:gridCol w:w="3132"/>
        <w:gridCol w:w="3132"/>
      </w:tblGrid>
      <w:tr w:rsidR="00714366" w:rsidTr="00714366">
        <w:tc>
          <w:tcPr>
            <w:tcW w:w="9396" w:type="dxa"/>
            <w:gridSpan w:val="3"/>
          </w:tcPr>
          <w:p w:rsid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STUDY PROGRAMME:</w:t>
            </w:r>
            <w:r w:rsidR="00296DD4" w:rsidRPr="00970C8E">
              <w:rPr>
                <w:rFonts w:ascii="Calibri" w:hAnsi="Calibri" w:cs="Calibri"/>
              </w:rPr>
              <w:t xml:space="preserve"> Module: Croatian as a Second and Foreign Language</w:t>
            </w:r>
            <w:r w:rsidR="00296DD4">
              <w:rPr>
                <w:rFonts w:ascii="Calibri" w:hAnsi="Calibri" w:cs="Calibri"/>
              </w:rPr>
              <w:t xml:space="preserve"> (Croaticum – Centre for Croatian as a Foreign and Second Language, Faculty of Humanities and Social Sciences)</w:t>
            </w:r>
          </w:p>
          <w:p w:rsidR="00EB59AF" w:rsidRPr="00714366" w:rsidRDefault="00EB59AF" w:rsidP="00714366">
            <w:pPr>
              <w:rPr>
                <w:rFonts w:ascii="Calibri" w:hAnsi="Calibri" w:cs="Calibri"/>
              </w:rPr>
            </w:pPr>
          </w:p>
        </w:tc>
      </w:tr>
      <w:tr w:rsidR="005D7B91" w:rsidTr="00714366">
        <w:tc>
          <w:tcPr>
            <w:tcW w:w="9396" w:type="dxa"/>
            <w:gridSpan w:val="3"/>
          </w:tcPr>
          <w:p w:rsidR="00296DD4" w:rsidRDefault="005D7B91" w:rsidP="00296DD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Level</w:t>
            </w:r>
            <w:r w:rsidR="00EB59AF">
              <w:rPr>
                <w:rFonts w:ascii="Calibri" w:hAnsi="Calibri" w:cs="Calibri"/>
              </w:rPr>
              <w:t xml:space="preserve"> and Year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1"/>
            </w:r>
            <w:proofErr w:type="gramStart"/>
            <w:r>
              <w:rPr>
                <w:rFonts w:ascii="Calibri" w:hAnsi="Calibri" w:cs="Calibri"/>
              </w:rPr>
              <w:t>:</w:t>
            </w:r>
            <w:r w:rsidR="00296DD4" w:rsidRPr="00970C8E">
              <w:rPr>
                <w:rFonts w:ascii="Calibri" w:hAnsi="Calibri" w:cs="Calibri"/>
              </w:rPr>
              <w:t>An</w:t>
            </w:r>
            <w:proofErr w:type="gramEnd"/>
            <w:r w:rsidR="00296DD4" w:rsidRPr="00970C8E">
              <w:rPr>
                <w:rFonts w:ascii="Calibri" w:hAnsi="Calibri" w:cs="Calibri"/>
              </w:rPr>
              <w:t xml:space="preserve"> independent module intended for foreign students which leads to a diploma addendum (additional certificate) will be issued. Lifelong education students will receive a certificate of completion of the module</w:t>
            </w:r>
            <w:r w:rsidR="00296DD4">
              <w:rPr>
                <w:rFonts w:ascii="Calibri" w:hAnsi="Calibri" w:cs="Calibri"/>
              </w:rPr>
              <w:t>;</w:t>
            </w:r>
          </w:p>
          <w:p w:rsidR="005D7B91" w:rsidRPr="0007245F" w:rsidRDefault="005D7B91" w:rsidP="00296DD4">
            <w:pPr>
              <w:rPr>
                <w:rFonts w:ascii="Calibri" w:hAnsi="Calibri" w:cs="Calibri"/>
                <w:color w:val="FF0000"/>
              </w:rPr>
            </w:pPr>
          </w:p>
        </w:tc>
      </w:tr>
      <w:tr w:rsidR="00A01504" w:rsidTr="00B77E7E">
        <w:tc>
          <w:tcPr>
            <w:tcW w:w="9396" w:type="dxa"/>
            <w:gridSpan w:val="3"/>
          </w:tcPr>
          <w:p w:rsidR="00A01504" w:rsidRPr="00714366" w:rsidRDefault="00A0150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Course </w:t>
            </w:r>
            <w:r w:rsidRPr="00F234E2">
              <w:rPr>
                <w:rFonts w:cstheme="minorHAnsi"/>
              </w:rPr>
              <w:t>Title:</w:t>
            </w:r>
            <w:r w:rsidR="00296DD4" w:rsidRPr="00F234E2">
              <w:rPr>
                <w:rFonts w:eastAsia="Times New Roman" w:cstheme="minorHAnsi"/>
                <w:color w:val="303133"/>
              </w:rPr>
              <w:t xml:space="preserve"> Music in Croatia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EB59AF" w:rsidRPr="00296DD4" w:rsidRDefault="005D7B91" w:rsidP="00296DD4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theme="minorHAnsi"/>
                <w:color w:val="212121"/>
                <w:lang w:val="hr-HR" w:eastAsia="hr-HR"/>
              </w:rPr>
            </w:pPr>
            <w:r>
              <w:rPr>
                <w:rFonts w:ascii="Calibri" w:hAnsi="Calibri" w:cs="Calibri"/>
              </w:rPr>
              <w:t>Course Description:</w:t>
            </w:r>
            <w:r w:rsidR="00296DD4">
              <w:rPr>
                <w:rFonts w:eastAsia="Times New Roman" w:cstheme="minorHAnsi"/>
                <w:color w:val="212121"/>
                <w:lang w:eastAsia="hr-HR"/>
              </w:rPr>
              <w:t xml:space="preserve"> The course aims to </w:t>
            </w:r>
            <w:proofErr w:type="spellStart"/>
            <w:r w:rsidR="00296DD4">
              <w:rPr>
                <w:rFonts w:eastAsia="Times New Roman" w:cstheme="minorHAnsi"/>
                <w:color w:val="212121"/>
                <w:lang w:eastAsia="hr-HR"/>
              </w:rPr>
              <w:t>acquainte</w:t>
            </w:r>
            <w:proofErr w:type="spellEnd"/>
            <w:r w:rsidR="00296DD4">
              <w:rPr>
                <w:rFonts w:eastAsia="Times New Roman" w:cstheme="minorHAnsi"/>
                <w:color w:val="212121"/>
                <w:lang w:eastAsia="hr-HR"/>
              </w:rPr>
              <w:t xml:space="preserve"> students</w:t>
            </w:r>
            <w:r w:rsidR="00296DD4" w:rsidRPr="00D52AEF">
              <w:rPr>
                <w:rFonts w:eastAsia="Times New Roman" w:cstheme="minorHAnsi"/>
                <w:color w:val="212121"/>
                <w:lang w:eastAsia="hr-HR"/>
              </w:rPr>
              <w:t xml:space="preserve"> with the genre o</w:t>
            </w:r>
            <w:r w:rsidR="00296DD4">
              <w:rPr>
                <w:rFonts w:eastAsia="Times New Roman" w:cstheme="minorHAnsi"/>
                <w:color w:val="212121"/>
                <w:lang w:eastAsia="hr-HR"/>
              </w:rPr>
              <w:t>f music diversity in Croatia and</w:t>
            </w:r>
            <w:r w:rsidR="00296DD4" w:rsidRPr="00D52AEF">
              <w:rPr>
                <w:rFonts w:eastAsia="Times New Roman" w:cstheme="minorHAnsi"/>
                <w:color w:val="212121"/>
                <w:lang w:eastAsia="hr-HR"/>
              </w:rPr>
              <w:t xml:space="preserve"> expand</w:t>
            </w:r>
            <w:r w:rsidR="00296DD4">
              <w:rPr>
                <w:rFonts w:eastAsia="Times New Roman" w:cstheme="minorHAnsi"/>
                <w:color w:val="212121"/>
                <w:lang w:eastAsia="hr-HR"/>
              </w:rPr>
              <w:t>s</w:t>
            </w:r>
            <w:r w:rsidR="00296DD4" w:rsidRPr="00D52AEF">
              <w:rPr>
                <w:rFonts w:eastAsia="Times New Roman" w:cstheme="minorHAnsi"/>
                <w:color w:val="212121"/>
                <w:lang w:eastAsia="hr-HR"/>
              </w:rPr>
              <w:t xml:space="preserve"> the overall cultural value of music content in Croatia (including so-called "serious"</w:t>
            </w:r>
            <w:r w:rsidR="00296DD4">
              <w:rPr>
                <w:rFonts w:eastAsia="Times New Roman" w:cstheme="minorHAnsi"/>
                <w:color w:val="212121"/>
                <w:lang w:eastAsia="hr-HR"/>
              </w:rPr>
              <w:t xml:space="preserve"> and so-called "popular" music). The intention of the course is to</w:t>
            </w:r>
            <w:r w:rsidR="00296DD4" w:rsidRPr="00D52AEF">
              <w:rPr>
                <w:rFonts w:eastAsia="Times New Roman" w:cstheme="minorHAnsi"/>
                <w:color w:val="212121"/>
                <w:lang w:eastAsia="hr-HR"/>
              </w:rPr>
              <w:t xml:space="preserve"> create awareness of the national specificities of Croatian music, as well as to place Croatian music</w:t>
            </w:r>
            <w:r w:rsidR="00296DD4">
              <w:rPr>
                <w:rFonts w:eastAsia="Times New Roman" w:cstheme="minorHAnsi"/>
                <w:color w:val="212121"/>
                <w:lang w:eastAsia="hr-HR"/>
              </w:rPr>
              <w:t xml:space="preserve"> into a world cultural context and to </w:t>
            </w:r>
            <w:r w:rsidR="00296DD4" w:rsidRPr="00D52AEF">
              <w:rPr>
                <w:rFonts w:eastAsia="Times New Roman" w:cstheme="minorHAnsi"/>
                <w:color w:val="212121"/>
                <w:lang w:eastAsia="hr-HR"/>
              </w:rPr>
              <w:t xml:space="preserve">get </w:t>
            </w:r>
            <w:r w:rsidR="00296DD4">
              <w:rPr>
                <w:rFonts w:eastAsia="Times New Roman" w:cstheme="minorHAnsi"/>
                <w:color w:val="212121"/>
                <w:lang w:eastAsia="hr-HR"/>
              </w:rPr>
              <w:t xml:space="preserve">students </w:t>
            </w:r>
            <w:r w:rsidR="00296DD4" w:rsidRPr="00D52AEF">
              <w:rPr>
                <w:rFonts w:eastAsia="Times New Roman" w:cstheme="minorHAnsi"/>
                <w:color w:val="212121"/>
                <w:lang w:eastAsia="hr-HR"/>
              </w:rPr>
              <w:t>acquainted with institutions, festivals and events related to music.</w:t>
            </w:r>
          </w:p>
        </w:tc>
      </w:tr>
      <w:tr w:rsidR="005D7B91" w:rsidTr="00714366">
        <w:tc>
          <w:tcPr>
            <w:tcW w:w="9396" w:type="dxa"/>
            <w:gridSpan w:val="3"/>
          </w:tcPr>
          <w:p w:rsidR="005D7B91" w:rsidRPr="0007245F" w:rsidRDefault="005D7B91" w:rsidP="00465279">
            <w:pPr>
              <w:rPr>
                <w:rFonts w:ascii="Calibri" w:hAnsi="Calibri" w:cs="Calibri"/>
                <w:color w:val="FF0000"/>
              </w:rPr>
            </w:pPr>
            <w:r>
              <w:rPr>
                <w:rFonts w:ascii="Calibri" w:hAnsi="Calibri" w:cs="Calibri"/>
              </w:rPr>
              <w:t>Semester</w:t>
            </w:r>
            <w:r w:rsidR="007254DF">
              <w:rPr>
                <w:rStyle w:val="FootnoteReference"/>
                <w:rFonts w:ascii="Calibri" w:hAnsi="Calibri" w:cs="Calibri"/>
              </w:rPr>
              <w:footnoteReference w:id="2"/>
            </w:r>
            <w:r>
              <w:rPr>
                <w:rFonts w:ascii="Calibri" w:hAnsi="Calibri" w:cs="Calibri"/>
              </w:rPr>
              <w:t>:</w:t>
            </w:r>
            <w:r w:rsidR="00AE229D">
              <w:rPr>
                <w:rFonts w:ascii="Calibri" w:hAnsi="Calibri" w:cs="Calibri"/>
                <w:color w:val="FF0000"/>
              </w:rPr>
              <w:t xml:space="preserve"> </w:t>
            </w:r>
            <w:r w:rsidR="00AE229D" w:rsidRPr="00AE229D">
              <w:rPr>
                <w:rFonts w:ascii="Calibri" w:hAnsi="Calibri" w:cs="Calibri"/>
              </w:rPr>
              <w:t>Winter semester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C64195" w:rsidRPr="00714366" w:rsidRDefault="00714366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Lecturer</w:t>
            </w:r>
            <w:r w:rsidR="007254DF">
              <w:rPr>
                <w:rFonts w:ascii="Calibri" w:hAnsi="Calibri" w:cs="Calibri"/>
              </w:rPr>
              <w:t>(s)/Teacher(s)</w:t>
            </w:r>
            <w:r>
              <w:rPr>
                <w:rFonts w:ascii="Calibri" w:hAnsi="Calibri" w:cs="Calibri"/>
              </w:rPr>
              <w:t>:</w:t>
            </w:r>
            <w:r w:rsidR="00296DD4">
              <w:rPr>
                <w:rFonts w:ascii="Calibri" w:hAnsi="Calibri" w:cs="Calibri"/>
              </w:rPr>
              <w:t xml:space="preserve"> Irena Paulus, Ph.D.</w:t>
            </w:r>
          </w:p>
        </w:tc>
      </w:tr>
      <w:tr w:rsidR="00A01504" w:rsidTr="00714366">
        <w:tc>
          <w:tcPr>
            <w:tcW w:w="9396" w:type="dxa"/>
            <w:gridSpan w:val="3"/>
          </w:tcPr>
          <w:p w:rsidR="00E203E8" w:rsidRDefault="00E203E8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Language (regular)</w:t>
            </w:r>
            <w:r w:rsidR="00C64195">
              <w:rPr>
                <w:rStyle w:val="FootnoteReference"/>
                <w:rFonts w:ascii="Calibri" w:hAnsi="Calibri" w:cs="Calibri"/>
              </w:rPr>
              <w:footnoteReference w:id="3"/>
            </w:r>
            <w:r w:rsidR="007254DF">
              <w:rPr>
                <w:rFonts w:ascii="Calibri" w:hAnsi="Calibri" w:cs="Calibri"/>
              </w:rPr>
              <w:t>:</w:t>
            </w:r>
            <w:r w:rsidR="00AE229D">
              <w:rPr>
                <w:rFonts w:ascii="Calibri" w:hAnsi="Calibri" w:cs="Calibri"/>
              </w:rPr>
              <w:t xml:space="preserve"> English, B2</w:t>
            </w:r>
          </w:p>
        </w:tc>
      </w:tr>
      <w:tr w:rsidR="007254DF" w:rsidTr="00714366">
        <w:tc>
          <w:tcPr>
            <w:tcW w:w="9396" w:type="dxa"/>
            <w:gridSpan w:val="3"/>
          </w:tcPr>
          <w:p w:rsidR="009C6004" w:rsidRDefault="007254DF" w:rsidP="00714366">
            <w:pPr>
              <w:rPr>
                <w:rFonts w:ascii="Calibri" w:hAnsi="Calibri" w:cs="Calibri"/>
              </w:rPr>
            </w:pPr>
            <w:r w:rsidRPr="007254DF">
              <w:rPr>
                <w:rFonts w:ascii="Calibri" w:hAnsi="Calibri" w:cs="Calibri"/>
              </w:rPr>
              <w:t>Teaching Methods</w:t>
            </w:r>
            <w:r>
              <w:rPr>
                <w:rFonts w:ascii="Calibri" w:hAnsi="Calibri" w:cs="Calibri"/>
              </w:rPr>
              <w:t xml:space="preserve"> (regular):</w:t>
            </w:r>
            <w:r>
              <w:rPr>
                <w:rStyle w:val="FootnoteReference"/>
                <w:rFonts w:ascii="Calibri" w:hAnsi="Calibri" w:cs="Calibri"/>
              </w:rPr>
              <w:footnoteReference w:id="4"/>
            </w:r>
            <w:r w:rsidR="00296DD4" w:rsidRPr="00D12733">
              <w:t xml:space="preserve"> teaching through lectures/seminars</w:t>
            </w:r>
            <w:r w:rsidR="00296DD4">
              <w:t xml:space="preserve"> </w:t>
            </w:r>
            <w:r w:rsidR="00296DD4" w:rsidRPr="00D12733">
              <w:t>and teacher-led demonstrations in the classroom; Presentations</w:t>
            </w:r>
          </w:p>
        </w:tc>
      </w:tr>
      <w:tr w:rsidR="00714366" w:rsidTr="00334931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</w:t>
            </w:r>
            <w:r w:rsidR="00465279">
              <w:rPr>
                <w:rFonts w:ascii="Calibri" w:hAnsi="Calibri" w:cs="Calibri"/>
              </w:rPr>
              <w:t>:</w:t>
            </w:r>
          </w:p>
        </w:tc>
        <w:tc>
          <w:tcPr>
            <w:tcW w:w="3132" w:type="dxa"/>
          </w:tcPr>
          <w:p w:rsidR="00714366" w:rsidRPr="00714366" w:rsidRDefault="005D7B91" w:rsidP="00C122B0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Weekly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</w:tc>
        <w:tc>
          <w:tcPr>
            <w:tcW w:w="3132" w:type="dxa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Semester</w:t>
            </w:r>
            <w:r w:rsidR="00C122B0">
              <w:rPr>
                <w:rFonts w:ascii="Calibri" w:hAnsi="Calibri" w:cs="Calibri"/>
              </w:rPr>
              <w:t xml:space="preserve"> (hours)</w:t>
            </w:r>
          </w:p>
          <w:p w:rsidR="00465279" w:rsidRPr="00714366" w:rsidRDefault="00465279" w:rsidP="00714366">
            <w:pPr>
              <w:rPr>
                <w:rFonts w:ascii="Calibri" w:hAnsi="Calibri" w:cs="Calibri"/>
              </w:rPr>
            </w:pPr>
          </w:p>
        </w:tc>
      </w:tr>
      <w:tr w:rsidR="00714366" w:rsidTr="00DB754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Lectures:</w:t>
            </w:r>
          </w:p>
        </w:tc>
        <w:tc>
          <w:tcPr>
            <w:tcW w:w="3132" w:type="dxa"/>
          </w:tcPr>
          <w:p w:rsidR="00714366" w:rsidRPr="00714366" w:rsidRDefault="00296DD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296DD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1C572C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Exercises:</w:t>
            </w:r>
          </w:p>
        </w:tc>
        <w:tc>
          <w:tcPr>
            <w:tcW w:w="3132" w:type="dxa"/>
          </w:tcPr>
          <w:p w:rsidR="00714366" w:rsidRPr="00714366" w:rsidRDefault="00296DD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  <w:tc>
          <w:tcPr>
            <w:tcW w:w="3132" w:type="dxa"/>
          </w:tcPr>
          <w:p w:rsidR="00714366" w:rsidRPr="00714366" w:rsidRDefault="00296DD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</w:tc>
      </w:tr>
      <w:tr w:rsidR="00714366" w:rsidTr="00591030">
        <w:tc>
          <w:tcPr>
            <w:tcW w:w="3132" w:type="dxa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Seminars:</w:t>
            </w:r>
          </w:p>
        </w:tc>
        <w:tc>
          <w:tcPr>
            <w:tcW w:w="3132" w:type="dxa"/>
          </w:tcPr>
          <w:p w:rsidR="00714366" w:rsidRPr="00714366" w:rsidRDefault="00296DD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132" w:type="dxa"/>
          </w:tcPr>
          <w:p w:rsidR="00714366" w:rsidRPr="00714366" w:rsidRDefault="00296DD4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P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ECTS:</w:t>
            </w:r>
            <w:r w:rsidR="00166AC3">
              <w:rPr>
                <w:rFonts w:ascii="Calibri" w:hAnsi="Calibri" w:cs="Calibri"/>
              </w:rPr>
              <w:t xml:space="preserve"> </w:t>
            </w:r>
            <w:r w:rsidR="00B401B6">
              <w:rPr>
                <w:rFonts w:ascii="Calibri" w:hAnsi="Calibri" w:cs="Calibri"/>
              </w:rPr>
              <w:t>3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9C6004" w:rsidRDefault="00BC2B7F" w:rsidP="00714366">
            <w:pPr>
              <w:rPr>
                <w:rFonts w:ascii="Calibri" w:hAnsi="Calibri" w:cs="Calibri"/>
              </w:rPr>
            </w:pPr>
            <w:r w:rsidRPr="00BC2B7F">
              <w:rPr>
                <w:rFonts w:ascii="Calibri" w:hAnsi="Calibri" w:cs="Calibri"/>
              </w:rPr>
              <w:t>Teaching language and level</w:t>
            </w:r>
            <w:r>
              <w:rPr>
                <w:rStyle w:val="FootnoteReference"/>
                <w:rFonts w:ascii="Calibri" w:hAnsi="Calibri" w:cs="Calibri"/>
              </w:rPr>
              <w:footnoteReference w:id="5"/>
            </w:r>
            <w:r w:rsidRPr="00BC2B7F">
              <w:rPr>
                <w:rFonts w:ascii="Calibri" w:hAnsi="Calibri" w:cs="Calibri"/>
              </w:rPr>
              <w:t xml:space="preserve">  for guest(exchange) students:</w:t>
            </w:r>
            <w:r w:rsidR="00296DD4">
              <w:rPr>
                <w:rFonts w:ascii="Calibri" w:hAnsi="Calibri" w:cs="Calibri"/>
              </w:rPr>
              <w:t xml:space="preserve"> English, </w:t>
            </w:r>
            <w:r w:rsidR="00296DD4" w:rsidRPr="00AE229D">
              <w:rPr>
                <w:rFonts w:ascii="Calibri" w:hAnsi="Calibri" w:cs="Calibri"/>
              </w:rPr>
              <w:t>B2</w:t>
            </w:r>
          </w:p>
        </w:tc>
      </w:tr>
      <w:tr w:rsidR="00BC2B7F" w:rsidTr="00714366">
        <w:tc>
          <w:tcPr>
            <w:tcW w:w="9396" w:type="dxa"/>
            <w:gridSpan w:val="3"/>
          </w:tcPr>
          <w:p w:rsidR="00C64195" w:rsidRPr="00BC2B7F" w:rsidRDefault="00BC2B7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Teaching Methods</w:t>
            </w:r>
            <w:r>
              <w:rPr>
                <w:rStyle w:val="FootnoteReference"/>
                <w:rFonts w:ascii="Calibri" w:hAnsi="Calibri" w:cs="Calibri"/>
              </w:rPr>
              <w:footnoteReference w:id="6"/>
            </w:r>
            <w:r w:rsidRPr="00BC2B7F">
              <w:rPr>
                <w:rFonts w:ascii="Calibri" w:hAnsi="Calibri" w:cs="Calibri"/>
              </w:rPr>
              <w:t>for guest (exchange) students</w:t>
            </w:r>
            <w:r>
              <w:rPr>
                <w:rFonts w:ascii="Calibri" w:hAnsi="Calibri" w:cs="Calibri"/>
              </w:rPr>
              <w:t>:</w:t>
            </w:r>
            <w:r w:rsidR="00296DD4" w:rsidRPr="006260B6">
              <w:rPr>
                <w:rFonts w:ascii="Calibri" w:hAnsi="Calibri" w:cs="Calibri"/>
              </w:rPr>
              <w:t xml:space="preserve"> All teaching activities </w:t>
            </w:r>
            <w:proofErr w:type="gramStart"/>
            <w:r w:rsidR="00296DD4" w:rsidRPr="006260B6">
              <w:rPr>
                <w:rFonts w:ascii="Calibri" w:hAnsi="Calibri" w:cs="Calibri"/>
              </w:rPr>
              <w:t>will be held</w:t>
            </w:r>
            <w:proofErr w:type="gramEnd"/>
            <w:r w:rsidR="00296DD4" w:rsidRPr="006260B6">
              <w:rPr>
                <w:rFonts w:ascii="Calibri" w:hAnsi="Calibri" w:cs="Calibri"/>
              </w:rPr>
              <w:t xml:space="preserve"> in regular teaching language only</w:t>
            </w:r>
            <w:r w:rsidR="00296DD4">
              <w:rPr>
                <w:rFonts w:ascii="Calibri" w:hAnsi="Calibri" w:cs="Calibri"/>
              </w:rPr>
              <w:t xml:space="preserve"> (in English)</w:t>
            </w:r>
            <w:r w:rsidR="00296DD4" w:rsidRPr="006260B6">
              <w:rPr>
                <w:rFonts w:ascii="Calibri" w:hAnsi="Calibri" w:cs="Calibri"/>
              </w:rPr>
              <w:t>.</w:t>
            </w:r>
          </w:p>
        </w:tc>
      </w:tr>
      <w:tr w:rsidR="00EB59AF" w:rsidTr="00714366">
        <w:tc>
          <w:tcPr>
            <w:tcW w:w="9396" w:type="dxa"/>
            <w:gridSpan w:val="3"/>
          </w:tcPr>
          <w:p w:rsidR="00296DD4" w:rsidRPr="00514B2B" w:rsidRDefault="003804F7" w:rsidP="00296DD4">
            <w:pPr>
              <w:rPr>
                <w:rFonts w:ascii="Calibri" w:hAnsi="Calibri" w:cs="Calibri"/>
              </w:rPr>
            </w:pPr>
            <w:r w:rsidRPr="003B1E7C">
              <w:rPr>
                <w:rFonts w:ascii="Calibri" w:hAnsi="Calibri" w:cs="Calibri"/>
              </w:rPr>
              <w:t>Evaluation</w:t>
            </w:r>
            <w:r w:rsidR="00EB59AF" w:rsidRPr="003B1E7C">
              <w:rPr>
                <w:rFonts w:ascii="Calibri" w:hAnsi="Calibri" w:cs="Calibri"/>
              </w:rPr>
              <w:t xml:space="preserve"> Methods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7"/>
            </w:r>
            <w:r w:rsidR="00381EEA" w:rsidRPr="003B1E7C">
              <w:rPr>
                <w:rFonts w:ascii="Calibri" w:hAnsi="Calibri" w:cs="Calibri"/>
              </w:rPr>
              <w:t xml:space="preserve"> and Grading</w:t>
            </w:r>
            <w:r w:rsidR="00D12733">
              <w:rPr>
                <w:rStyle w:val="FootnoteReference"/>
                <w:rFonts w:ascii="Calibri" w:hAnsi="Calibri" w:cs="Calibri"/>
              </w:rPr>
              <w:footnoteReference w:id="8"/>
            </w:r>
            <w:r w:rsidR="00381EEA" w:rsidRPr="003B1E7C">
              <w:rPr>
                <w:rFonts w:ascii="Calibri" w:hAnsi="Calibri" w:cs="Calibri"/>
              </w:rPr>
              <w:t>:</w:t>
            </w:r>
            <w:r w:rsidR="00296DD4" w:rsidRPr="00514B2B">
              <w:t xml:space="preserve"> Class attendance</w:t>
            </w:r>
            <w:r w:rsidR="00296DD4" w:rsidRPr="00514B2B">
              <w:rPr>
                <w:rFonts w:ascii="Calibri" w:hAnsi="Calibri" w:cs="Calibri"/>
              </w:rPr>
              <w:t xml:space="preserve"> , </w:t>
            </w:r>
            <w:r w:rsidR="00296DD4" w:rsidRPr="00514B2B">
              <w:t xml:space="preserve"> Seminar paper</w:t>
            </w:r>
            <w:r w:rsidR="00296DD4" w:rsidRPr="00514B2B">
              <w:rPr>
                <w:rFonts w:ascii="Calibri" w:hAnsi="Calibri" w:cs="Calibri"/>
              </w:rPr>
              <w:t xml:space="preserve"> , </w:t>
            </w:r>
            <w:r w:rsidR="00296DD4" w:rsidRPr="00514B2B">
              <w:t xml:space="preserve"> Written exam</w:t>
            </w:r>
          </w:p>
          <w:p w:rsidR="00EB59AF" w:rsidRDefault="00296DD4" w:rsidP="00714366">
            <w:pPr>
              <w:rPr>
                <w:rFonts w:ascii="Calibri" w:hAnsi="Calibri" w:cs="Calibri"/>
              </w:rPr>
            </w:pPr>
            <w:r w:rsidRPr="00514B2B">
              <w:t>Standard - the institutional grading system (5 Excellent; 4 Very good; 3 Good; 2 Sufficient; 1 Fail)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5D7B91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Learning Outcomes:</w:t>
            </w:r>
          </w:p>
          <w:p w:rsidR="00B401B6" w:rsidRPr="003E488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Student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:</w:t>
            </w:r>
          </w:p>
          <w:p w:rsidR="00B401B6" w:rsidRPr="003E488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recognize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composing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names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as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well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as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musical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works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of Croatian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national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significance</w:t>
            </w:r>
            <w:proofErr w:type="spellEnd"/>
          </w:p>
          <w:p w:rsidR="00B401B6" w:rsidRPr="003E488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lastRenderedPageBreak/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recognize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the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most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important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performer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names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in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all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musical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genres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in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Croatia</w:t>
            </w:r>
          </w:p>
          <w:p w:rsidR="00B401B6" w:rsidRPr="003E488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 w:rsidRPr="00AE229D">
              <w:rPr>
                <w:rFonts w:asciiTheme="minorHAnsi" w:hAnsiTheme="minorHAnsi" w:cstheme="minorHAnsi"/>
                <w:sz w:val="22"/>
                <w:szCs w:val="22"/>
              </w:rPr>
              <w:t>create</w:t>
            </w:r>
            <w:proofErr w:type="spellEnd"/>
            <w:r w:rsidRPr="00AE229D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AE229D">
              <w:rPr>
                <w:rFonts w:asciiTheme="minorHAnsi" w:hAnsiTheme="minorHAnsi" w:cstheme="minorHAnsi"/>
                <w:sz w:val="22"/>
                <w:szCs w:val="22"/>
              </w:rPr>
              <w:t>listening</w:t>
            </w:r>
            <w:proofErr w:type="spellEnd"/>
            <w:r w:rsidRPr="00AE22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AE229D">
              <w:rPr>
                <w:rFonts w:asciiTheme="minorHAnsi" w:hAnsiTheme="minorHAnsi" w:cstheme="minorHAnsi"/>
                <w:sz w:val="22"/>
                <w:szCs w:val="22"/>
              </w:rPr>
              <w:t>prediction</w:t>
            </w:r>
            <w:proofErr w:type="spellEnd"/>
            <w:r w:rsidRPr="00AE229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of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well-known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current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musical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works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(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all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genres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) as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well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as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national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instruments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in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Croatia</w:t>
            </w:r>
          </w:p>
          <w:p w:rsidR="00B401B6" w:rsidRPr="003E488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get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acquainted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with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music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institutions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,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festivals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and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other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musical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events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in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Croatia</w:t>
            </w:r>
          </w:p>
          <w:p w:rsidR="00B401B6" w:rsidRPr="003E488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</w:t>
            </w:r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earch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for music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events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according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to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their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own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preferences</w:t>
            </w:r>
            <w:proofErr w:type="spellEnd"/>
          </w:p>
          <w:p w:rsidR="00B401B6" w:rsidRPr="003E488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analyze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compare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Croatian and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world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music of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all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genres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and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ex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plain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their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similarities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and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differences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and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different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approaches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to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the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definition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of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basic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concepts</w:t>
            </w:r>
            <w:proofErr w:type="spellEnd"/>
          </w:p>
          <w:p w:rsidR="00EB59AF" w:rsidRPr="00B401B6" w:rsidRDefault="00B401B6" w:rsidP="00B401B6">
            <w:pPr>
              <w:pStyle w:val="HTMLPreformatted"/>
              <w:shd w:val="clear" w:color="auto" w:fill="FFFFFF"/>
              <w:rPr>
                <w:rFonts w:asciiTheme="minorHAnsi" w:hAnsiTheme="minorHAnsi" w:cstheme="minorHAnsi"/>
                <w:color w:val="21212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-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expand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the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gene</w:t>
            </w:r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ral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knowledge</w:t>
            </w:r>
            <w:proofErr w:type="spellEnd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of music and </w:t>
            </w:r>
            <w:proofErr w:type="spellStart"/>
            <w:r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connect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it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with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the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knowledge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of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other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courses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envisaged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by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the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</w:t>
            </w:r>
            <w:proofErr w:type="spellStart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>study</w:t>
            </w:r>
            <w:proofErr w:type="spellEnd"/>
            <w:r w:rsidRPr="003E4886">
              <w:rPr>
                <w:rFonts w:asciiTheme="minorHAnsi" w:hAnsiTheme="minorHAnsi" w:cstheme="minorHAnsi"/>
                <w:color w:val="212121"/>
                <w:sz w:val="22"/>
                <w:szCs w:val="22"/>
              </w:rPr>
              <w:t xml:space="preserve"> program</w:t>
            </w:r>
          </w:p>
        </w:tc>
      </w:tr>
      <w:tr w:rsidR="00714366" w:rsidTr="00714366">
        <w:tc>
          <w:tcPr>
            <w:tcW w:w="9396" w:type="dxa"/>
            <w:gridSpan w:val="3"/>
          </w:tcPr>
          <w:p w:rsidR="00714366" w:rsidRDefault="00EB59AF" w:rsidP="0071436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Literature:</w:t>
            </w:r>
          </w:p>
          <w:p w:rsidR="00EB59AF" w:rsidRDefault="00B401B6" w:rsidP="00714366">
            <w:r>
              <w:t xml:space="preserve">Paulus, Irena, 2017, „Music in Croatia“ in: </w:t>
            </w:r>
            <w:r>
              <w:rPr>
                <w:i/>
              </w:rPr>
              <w:t>Croatia: at First Sight</w:t>
            </w:r>
            <w:r>
              <w:t xml:space="preserve"> (ed. </w:t>
            </w:r>
            <w:proofErr w:type="spellStart"/>
            <w:r>
              <w:t>Sanda</w:t>
            </w:r>
            <w:proofErr w:type="spellEnd"/>
            <w:r>
              <w:t xml:space="preserve"> Lucija </w:t>
            </w:r>
            <w:proofErr w:type="spellStart"/>
            <w:r>
              <w:t>Udier</w:t>
            </w:r>
            <w:proofErr w:type="spellEnd"/>
            <w:r>
              <w:t xml:space="preserve">), Zagreb: </w:t>
            </w:r>
            <w:proofErr w:type="spellStart"/>
            <w:r>
              <w:t>Ff</w:t>
            </w:r>
            <w:proofErr w:type="spellEnd"/>
            <w:r>
              <w:t xml:space="preserve"> Press</w:t>
            </w:r>
          </w:p>
          <w:p w:rsidR="00B401B6" w:rsidRDefault="00B401B6" w:rsidP="00714366">
            <w:pPr>
              <w:rPr>
                <w:bCs/>
              </w:rPr>
            </w:pPr>
            <w:r>
              <w:t>Paulus, Irena, 2017, „</w:t>
            </w:r>
            <w:r w:rsidRPr="00A254D2">
              <w:rPr>
                <w:color w:val="000000"/>
              </w:rPr>
              <w:t xml:space="preserve">Yugoslav Film and Popular Culture: </w:t>
            </w:r>
            <w:proofErr w:type="spellStart"/>
            <w:r w:rsidRPr="00A254D2">
              <w:rPr>
                <w:color w:val="000000"/>
              </w:rPr>
              <w:t>Arsen</w:t>
            </w:r>
            <w:proofErr w:type="spellEnd"/>
            <w:r w:rsidRPr="00A254D2">
              <w:rPr>
                <w:color w:val="000000"/>
              </w:rPr>
              <w:t xml:space="preserve"> </w:t>
            </w:r>
            <w:proofErr w:type="spellStart"/>
            <w:r w:rsidRPr="00A254D2">
              <w:rPr>
                <w:color w:val="000000"/>
              </w:rPr>
              <w:t>Dedić's</w:t>
            </w:r>
            <w:proofErr w:type="spellEnd"/>
            <w:r w:rsidRPr="00A254D2">
              <w:rPr>
                <w:color w:val="000000"/>
              </w:rPr>
              <w:t xml:space="preserve"> Songs in Films</w:t>
            </w:r>
            <w:r>
              <w:rPr>
                <w:bCs/>
              </w:rPr>
              <w:t xml:space="preserve">“, in: </w:t>
            </w:r>
            <w:r>
              <w:rPr>
                <w:bCs/>
                <w:i/>
              </w:rPr>
              <w:t>Made in Yugoslavia</w:t>
            </w:r>
            <w:r>
              <w:rPr>
                <w:bCs/>
              </w:rPr>
              <w:t>, (</w:t>
            </w:r>
            <w:r w:rsidRPr="00916505">
              <w:rPr>
                <w:color w:val="212121"/>
              </w:rPr>
              <w:t>Routledge Global Popular Music Series</w:t>
            </w:r>
            <w:r>
              <w:rPr>
                <w:bCs/>
              </w:rPr>
              <w:t>)</w:t>
            </w:r>
          </w:p>
          <w:p w:rsidR="00B401B6" w:rsidRDefault="00B401B6" w:rsidP="00B401B6">
            <w:proofErr w:type="spellStart"/>
            <w:r>
              <w:t>Andreis</w:t>
            </w:r>
            <w:proofErr w:type="spellEnd"/>
            <w:r>
              <w:t xml:space="preserve">, Josip, 1982, </w:t>
            </w:r>
            <w:r>
              <w:rPr>
                <w:i/>
              </w:rPr>
              <w:t>Music in Croatia</w:t>
            </w:r>
            <w:r>
              <w:t>, Zagreb: Institute of Musicology – Academy of Music</w:t>
            </w:r>
          </w:p>
          <w:p w:rsidR="00B401B6" w:rsidRDefault="00B401B6" w:rsidP="00B401B6">
            <w:r>
              <w:t xml:space="preserve">…, „Music of Croatia“, </w:t>
            </w:r>
            <w:hyperlink r:id="rId7" w:anchor="Pop" w:history="1">
              <w:r w:rsidRPr="00FE5433">
                <w:rPr>
                  <w:rStyle w:val="Hyperlink"/>
                </w:rPr>
                <w:t>https://en.wikipedia.org/wiki/Music_of_Croatia#Pop</w:t>
              </w:r>
            </w:hyperlink>
          </w:p>
          <w:p w:rsidR="00B401B6" w:rsidRDefault="00B401B6" w:rsidP="00B401B6">
            <w:r>
              <w:t xml:space="preserve">Croatia: Traditional Music of Today“, </w:t>
            </w:r>
            <w:hyperlink r:id="rId8" w:history="1">
              <w:r w:rsidRPr="00FE5433">
                <w:rPr>
                  <w:rStyle w:val="Hyperlink"/>
                </w:rPr>
                <w:t>http://www.allmusic.com/album/croatia-traditional-music-of-today-mw0000061168</w:t>
              </w:r>
            </w:hyperlink>
          </w:p>
          <w:p w:rsidR="00B401B6" w:rsidRPr="00714366" w:rsidRDefault="00B401B6" w:rsidP="00B401B6">
            <w:pPr>
              <w:rPr>
                <w:rFonts w:ascii="Calibri" w:hAnsi="Calibri" w:cs="Calibri"/>
              </w:rPr>
            </w:pPr>
            <w:r>
              <w:t xml:space="preserve">Popular Music in Croatia“, </w:t>
            </w:r>
            <w:hyperlink r:id="rId9" w:history="1">
              <w:r w:rsidRPr="00FE5433">
                <w:rPr>
                  <w:rStyle w:val="Hyperlink"/>
                </w:rPr>
                <w:t>https://en.wikipedia.org/wiki/Popular_music_in_Croatia</w:t>
              </w:r>
            </w:hyperlink>
          </w:p>
        </w:tc>
      </w:tr>
    </w:tbl>
    <w:p w:rsidR="00F117E5" w:rsidRDefault="00F117E5" w:rsidP="00714366">
      <w:bookmarkStart w:id="0" w:name="_GoBack"/>
      <w:bookmarkEnd w:id="0"/>
    </w:p>
    <w:sectPr w:rsidR="00F117E5" w:rsidSect="00D12733">
      <w:pgSz w:w="12240" w:h="15840"/>
      <w:pgMar w:top="709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3CA" w:rsidRDefault="000333CA" w:rsidP="00714366">
      <w:pPr>
        <w:spacing w:after="0" w:line="240" w:lineRule="auto"/>
      </w:pPr>
      <w:r>
        <w:separator/>
      </w:r>
    </w:p>
  </w:endnote>
  <w:endnote w:type="continuationSeparator" w:id="0">
    <w:p w:rsidR="000333CA" w:rsidRDefault="000333CA" w:rsidP="00714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3CA" w:rsidRDefault="000333CA" w:rsidP="00714366">
      <w:pPr>
        <w:spacing w:after="0" w:line="240" w:lineRule="auto"/>
      </w:pPr>
      <w:r>
        <w:separator/>
      </w:r>
    </w:p>
  </w:footnote>
  <w:footnote w:type="continuationSeparator" w:id="0">
    <w:p w:rsidR="000333CA" w:rsidRDefault="000333CA" w:rsidP="00714366">
      <w:pPr>
        <w:spacing w:after="0" w:line="240" w:lineRule="auto"/>
      </w:pPr>
      <w:r>
        <w:continuationSeparator/>
      </w:r>
    </w:p>
  </w:footnote>
  <w:footnote w:id="1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BA,</w:t>
      </w:r>
      <w:r w:rsidR="00C64195">
        <w:rPr>
          <w:sz w:val="20"/>
          <w:szCs w:val="20"/>
        </w:rPr>
        <w:t xml:space="preserve"> MA, PhD; 2</w:t>
      </w:r>
      <w:r w:rsidR="00C64195" w:rsidRPr="00C64195">
        <w:rPr>
          <w:sz w:val="20"/>
          <w:szCs w:val="20"/>
          <w:vertAlign w:val="superscript"/>
        </w:rPr>
        <w:t>nd</w:t>
      </w:r>
      <w:r w:rsidRPr="00D12733">
        <w:rPr>
          <w:sz w:val="20"/>
          <w:szCs w:val="20"/>
        </w:rPr>
        <w:t>year</w:t>
      </w:r>
      <w:r w:rsidR="00C64195">
        <w:rPr>
          <w:sz w:val="20"/>
          <w:szCs w:val="20"/>
        </w:rPr>
        <w:t xml:space="preserve"> …</w:t>
      </w:r>
    </w:p>
  </w:footnote>
  <w:footnote w:id="2">
    <w:p w:rsidR="007254DF" w:rsidRPr="00D12733" w:rsidRDefault="007254DF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Winter, Summer, Academic Year</w:t>
      </w:r>
    </w:p>
  </w:footnote>
  <w:footnote w:id="3">
    <w:p w:rsidR="00C64195" w:rsidRPr="00C64195" w:rsidRDefault="00C64195" w:rsidP="007E09CB">
      <w:pPr>
        <w:pStyle w:val="FootnoteText"/>
        <w:jc w:val="both"/>
        <w:rPr>
          <w:lang w:val="hr-HR"/>
        </w:rPr>
      </w:pPr>
      <w:r>
        <w:rPr>
          <w:rStyle w:val="FootnoteReference"/>
        </w:rPr>
        <w:footnoteRef/>
      </w:r>
      <w:r>
        <w:t xml:space="preserve"> Teaching language according to </w:t>
      </w:r>
      <w:r w:rsidR="007E09CB">
        <w:t xml:space="preserve">the </w:t>
      </w:r>
      <w:proofErr w:type="spellStart"/>
      <w:r w:rsidR="007E09CB">
        <w:t>regular</w:t>
      </w:r>
      <w:r>
        <w:t>programme</w:t>
      </w:r>
      <w:proofErr w:type="spellEnd"/>
      <w:r>
        <w:t xml:space="preserve"> (e.g. Croatian, French, Slovenian…)</w:t>
      </w:r>
    </w:p>
  </w:footnote>
  <w:footnote w:id="4">
    <w:p w:rsidR="007254DF" w:rsidRPr="00D12733" w:rsidRDefault="007254D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r w:rsidRPr="00D12733">
        <w:t xml:space="preserve"> Direct instructions: teaching through lectures/seminars/exercises and teacher-led demonstrations in the classroom; Presentations; Classroom discussion; E-Learning (Omega, etc.); Fieldwork; Other (specify)</w:t>
      </w:r>
    </w:p>
  </w:footnote>
  <w:footnote w:id="5">
    <w:p w:rsidR="00BC2B7F" w:rsidRPr="00D12733" w:rsidRDefault="00BC2B7F" w:rsidP="007E09CB">
      <w:pPr>
        <w:pStyle w:val="FootnoteText"/>
        <w:jc w:val="both"/>
        <w:rPr>
          <w:lang w:val="hr-HR"/>
        </w:rPr>
      </w:pPr>
      <w:r w:rsidRPr="00D12733">
        <w:rPr>
          <w:rStyle w:val="FootnoteReference"/>
        </w:rPr>
        <w:footnoteRef/>
      </w:r>
      <w:proofErr w:type="spellStart"/>
      <w:r w:rsidRPr="00D12733">
        <w:rPr>
          <w:lang w:val="hr-HR"/>
        </w:rPr>
        <w:t>According</w:t>
      </w:r>
      <w:proofErr w:type="spellEnd"/>
      <w:r w:rsidRPr="00D12733">
        <w:rPr>
          <w:lang w:val="hr-HR"/>
        </w:rPr>
        <w:t xml:space="preserve"> to CEFR (</w:t>
      </w:r>
      <w:proofErr w:type="spellStart"/>
      <w:r w:rsidRPr="00D12733">
        <w:rPr>
          <w:lang w:val="hr-HR"/>
        </w:rPr>
        <w:t>e.g</w:t>
      </w:r>
      <w:proofErr w:type="spellEnd"/>
      <w:r w:rsidRPr="00D12733">
        <w:rPr>
          <w:lang w:val="hr-HR"/>
        </w:rPr>
        <w:t>. English B2, German C1…)</w:t>
      </w:r>
    </w:p>
  </w:footnote>
  <w:footnote w:id="6">
    <w:p w:rsidR="00C64195" w:rsidRDefault="00BC2B7F" w:rsidP="007E09CB">
      <w:pPr>
        <w:pStyle w:val="FootnoteText"/>
        <w:jc w:val="both"/>
      </w:pPr>
      <w:r w:rsidRPr="00D12733">
        <w:rPr>
          <w:rStyle w:val="FootnoteReference"/>
        </w:rPr>
        <w:footnoteRef/>
      </w:r>
      <w:r w:rsidR="00C64195" w:rsidRPr="00D933EA">
        <w:rPr>
          <w:b/>
        </w:rPr>
        <w:t>Language options for guest (exchange) students):</w:t>
      </w:r>
    </w:p>
    <w:p w:rsidR="00D12733" w:rsidRPr="00D12733" w:rsidRDefault="00D12733" w:rsidP="007E09CB">
      <w:pPr>
        <w:pStyle w:val="FootnoteText"/>
        <w:jc w:val="both"/>
      </w:pPr>
      <w:r w:rsidRPr="00D12733">
        <w:t xml:space="preserve">L1 - All teaching activities </w:t>
      </w:r>
      <w:proofErr w:type="gramStart"/>
      <w:r w:rsidRPr="00D12733">
        <w:t>will be held</w:t>
      </w:r>
      <w:proofErr w:type="gramEnd"/>
      <w:r w:rsidRPr="00D12733">
        <w:t xml:space="preserve"> in regular teaching language. However, guest (</w:t>
      </w:r>
      <w:r w:rsidRPr="00D06704">
        <w:t>exchange) students will have the opportunity to attend additional consultations with the lecturer and teaching assistants in foreign language</w:t>
      </w:r>
      <w:r w:rsidR="00CD030E" w:rsidRPr="00D06704">
        <w:t xml:space="preserve"> (indicated as teaching language</w:t>
      </w:r>
      <w:r w:rsidR="00662550" w:rsidRPr="00D06704">
        <w:t xml:space="preserve"> for guest (exchange) students</w:t>
      </w:r>
      <w:r w:rsidR="00E471DE" w:rsidRPr="00D06704">
        <w:t>)</w:t>
      </w:r>
      <w:r w:rsidR="00662550" w:rsidRPr="00D06704">
        <w:t>,</w:t>
      </w:r>
      <w:r w:rsidRPr="00D06704">
        <w:t xml:space="preserve"> to help master the course materials. Additionally,</w:t>
      </w:r>
      <w:r w:rsidRPr="00D12733">
        <w:t xml:space="preserve"> the lecturer will refer guest (exchange) students to the corresponding literature in foreign </w:t>
      </w:r>
      <w:r w:rsidR="00AB04BF" w:rsidRPr="00D12733">
        <w:t>language</w:t>
      </w:r>
      <w:r w:rsidR="00AB04BF">
        <w:t>,</w:t>
      </w:r>
      <w:r w:rsidRPr="00D12733">
        <w:t xml:space="preserve"> as well as give them the possibility of taking the associated exams in foreign language.</w:t>
      </w:r>
    </w:p>
    <w:p w:rsidR="00BC2B7F" w:rsidRPr="00D12733" w:rsidRDefault="00D12733" w:rsidP="007E09CB">
      <w:pPr>
        <w:pStyle w:val="FootnoteText"/>
        <w:jc w:val="both"/>
        <w:rPr>
          <w:lang w:val="hr-HR"/>
        </w:rPr>
      </w:pPr>
      <w:r w:rsidRPr="00D12733">
        <w:t xml:space="preserve">L2 - All teaching activities will be </w:t>
      </w:r>
      <w:proofErr w:type="spellStart"/>
      <w:r w:rsidRPr="00D12733">
        <w:t>held</w:t>
      </w:r>
      <w:r w:rsidR="00C64195" w:rsidRPr="00D12733">
        <w:t>in</w:t>
      </w:r>
      <w:proofErr w:type="spellEnd"/>
      <w:r w:rsidRPr="00D12733">
        <w:t xml:space="preserve"> regular teaching language</w:t>
      </w:r>
      <w:r w:rsidR="00C64195">
        <w:t xml:space="preserve"> only</w:t>
      </w:r>
      <w:r w:rsidRPr="00D12733">
        <w:t>.</w:t>
      </w:r>
    </w:p>
  </w:footnote>
  <w:footnote w:id="7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  <w:lang w:val="hr-HR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Class attendance, Essay, Preliminary exam, Seminar paper, Practical work, Written exam, Oral Exam, Other (specify)</w:t>
      </w:r>
    </w:p>
  </w:footnote>
  <w:footnote w:id="8"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rStyle w:val="FootnoteReference"/>
          <w:sz w:val="20"/>
          <w:szCs w:val="20"/>
        </w:rPr>
        <w:footnoteRef/>
      </w:r>
      <w:r w:rsidRPr="00D12733">
        <w:rPr>
          <w:sz w:val="20"/>
          <w:szCs w:val="20"/>
        </w:rPr>
        <w:t xml:space="preserve"> Standard - the institutional grading system (5 Excellent; 4 Very good; 3 Good; 2 Sufficient; 1 Fail)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 xml:space="preserve">Additional: 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RA - Regular Attendance (No ECTS credits awarded for course attendance only)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 - Completed (Student has completed proscribed obligations/no ECTS credits awarded)</w:t>
      </w:r>
    </w:p>
    <w:p w:rsidR="00D12733" w:rsidRPr="00D12733" w:rsidRDefault="00D12733" w:rsidP="007E09CB">
      <w:pPr>
        <w:spacing w:after="0" w:line="240" w:lineRule="auto"/>
        <w:jc w:val="both"/>
        <w:rPr>
          <w:sz w:val="20"/>
          <w:szCs w:val="20"/>
        </w:rPr>
      </w:pPr>
      <w:r w:rsidRPr="00D12733">
        <w:rPr>
          <w:sz w:val="20"/>
          <w:szCs w:val="20"/>
        </w:rPr>
        <w:t>C+ – Completed + ECTS (Student has completed proscribed obligations + ECTS credits awarded)</w:t>
      </w:r>
    </w:p>
    <w:p w:rsidR="00D12733" w:rsidRPr="00D12733" w:rsidRDefault="00D12733">
      <w:pPr>
        <w:pStyle w:val="FootnoteText"/>
        <w:rPr>
          <w:lang w:val="hr-HR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366"/>
    <w:rsid w:val="000333CA"/>
    <w:rsid w:val="00034999"/>
    <w:rsid w:val="0007245F"/>
    <w:rsid w:val="00120BC5"/>
    <w:rsid w:val="001616AD"/>
    <w:rsid w:val="00166AC3"/>
    <w:rsid w:val="00195BAC"/>
    <w:rsid w:val="00230887"/>
    <w:rsid w:val="00296DD4"/>
    <w:rsid w:val="00297469"/>
    <w:rsid w:val="003804F7"/>
    <w:rsid w:val="00381EEA"/>
    <w:rsid w:val="003B1E7C"/>
    <w:rsid w:val="003E03D6"/>
    <w:rsid w:val="00465279"/>
    <w:rsid w:val="00525147"/>
    <w:rsid w:val="00576F96"/>
    <w:rsid w:val="005A0272"/>
    <w:rsid w:val="005D7B91"/>
    <w:rsid w:val="0062222F"/>
    <w:rsid w:val="00662550"/>
    <w:rsid w:val="00675172"/>
    <w:rsid w:val="00714366"/>
    <w:rsid w:val="007254DF"/>
    <w:rsid w:val="00750E36"/>
    <w:rsid w:val="007A41B8"/>
    <w:rsid w:val="007B0693"/>
    <w:rsid w:val="007E09CB"/>
    <w:rsid w:val="009047B0"/>
    <w:rsid w:val="0092582F"/>
    <w:rsid w:val="00966206"/>
    <w:rsid w:val="00966E70"/>
    <w:rsid w:val="00971EFE"/>
    <w:rsid w:val="009C6004"/>
    <w:rsid w:val="00A01504"/>
    <w:rsid w:val="00AB04BF"/>
    <w:rsid w:val="00AC000C"/>
    <w:rsid w:val="00AD64A3"/>
    <w:rsid w:val="00AE229D"/>
    <w:rsid w:val="00B401B6"/>
    <w:rsid w:val="00BC2B7F"/>
    <w:rsid w:val="00C122B0"/>
    <w:rsid w:val="00C63C1D"/>
    <w:rsid w:val="00C64195"/>
    <w:rsid w:val="00CD030E"/>
    <w:rsid w:val="00D06704"/>
    <w:rsid w:val="00D12733"/>
    <w:rsid w:val="00D933EA"/>
    <w:rsid w:val="00DC1A9A"/>
    <w:rsid w:val="00E203E8"/>
    <w:rsid w:val="00E471DE"/>
    <w:rsid w:val="00EB59AF"/>
    <w:rsid w:val="00EF3067"/>
    <w:rsid w:val="00F117E5"/>
    <w:rsid w:val="00F234E2"/>
    <w:rsid w:val="00F24889"/>
    <w:rsid w:val="00F6542A"/>
    <w:rsid w:val="00F917D5"/>
    <w:rsid w:val="00F929BB"/>
    <w:rsid w:val="00FC75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9DEDA6-A651-4D1A-A9F8-D97BDA15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E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143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1436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436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14366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70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B401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B401B6"/>
    <w:rPr>
      <w:rFonts w:ascii="Courier New" w:eastAsia="Times New Roman" w:hAnsi="Courier New" w:cs="Courier New"/>
      <w:sz w:val="20"/>
      <w:szCs w:val="20"/>
      <w:lang w:val="hr-HR" w:eastAsia="hr-HR"/>
    </w:rPr>
  </w:style>
  <w:style w:type="character" w:styleId="Hyperlink">
    <w:name w:val="Hyperlink"/>
    <w:uiPriority w:val="99"/>
    <w:rsid w:val="00B40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lmusic.com/album/croatia-traditional-music-of-today-mw000006116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Music_of_Croati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n.wikipedia.org/wiki/Popular_music_in_Croat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912311-C487-4658-8608-12AAD8E66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6</cp:revision>
  <cp:lastPrinted>2019-02-18T13:08:00Z</cp:lastPrinted>
  <dcterms:created xsi:type="dcterms:W3CDTF">2019-02-24T17:20:00Z</dcterms:created>
  <dcterms:modified xsi:type="dcterms:W3CDTF">2019-04-16T12:09:00Z</dcterms:modified>
</cp:coreProperties>
</file>