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p>
          <w:p w:rsidR="00EB59AF" w:rsidRPr="00714366" w:rsidRDefault="00745F72" w:rsidP="00714366">
            <w:pPr>
              <w:rPr>
                <w:rFonts w:ascii="Calibri" w:hAnsi="Calibri" w:cs="Calibri"/>
              </w:rPr>
            </w:pPr>
            <w:r>
              <w:rPr>
                <w:rFonts w:ascii="Calibri" w:hAnsi="Calibri" w:cs="Calibri"/>
              </w:rPr>
              <w:t>Phonetics</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sidRPr="00033E65">
              <w:rPr>
                <w:rStyle w:val="FootnoteReference"/>
                <w:rFonts w:ascii="Calibri" w:hAnsi="Calibri" w:cs="Calibri"/>
              </w:rPr>
              <w:footnoteReference w:id="1"/>
            </w:r>
            <w:r w:rsidRPr="00033E65">
              <w:rPr>
                <w:rFonts w:ascii="Calibri" w:hAnsi="Calibri" w:cs="Calibri"/>
              </w:rPr>
              <w:t>:</w:t>
            </w:r>
            <w:r w:rsidR="0007245F" w:rsidRPr="00033E65">
              <w:rPr>
                <w:rFonts w:ascii="Calibri" w:hAnsi="Calibri" w:cs="Calibri"/>
              </w:rPr>
              <w:t xml:space="preserve">  </w:t>
            </w:r>
            <w:r w:rsidR="00745F72" w:rsidRPr="00033E65">
              <w:rPr>
                <w:rFonts w:ascii="Calibri" w:hAnsi="Calibri" w:cs="Calibri"/>
              </w:rPr>
              <w:t xml:space="preserve"> BA; </w:t>
            </w:r>
            <w:r w:rsidR="00F50174">
              <w:rPr>
                <w:rFonts w:ascii="Calibri" w:hAnsi="Calibri" w:cs="Calibri"/>
              </w:rPr>
              <w:t>1</w:t>
            </w:r>
            <w:r w:rsidR="00F50174" w:rsidRPr="00F50174">
              <w:rPr>
                <w:rFonts w:ascii="Calibri" w:hAnsi="Calibri" w:cs="Calibri"/>
                <w:vertAlign w:val="superscript"/>
              </w:rPr>
              <w:t>st</w:t>
            </w:r>
            <w:r w:rsidR="00F50174">
              <w:rPr>
                <w:rFonts w:ascii="Calibri" w:hAnsi="Calibri" w:cs="Calibri"/>
              </w:rPr>
              <w:t xml:space="preserve">, </w:t>
            </w:r>
            <w:r w:rsidR="00745F72" w:rsidRPr="00033E65">
              <w:rPr>
                <w:rFonts w:ascii="Calibri" w:hAnsi="Calibri" w:cs="Calibri"/>
              </w:rPr>
              <w:t>2</w:t>
            </w:r>
            <w:r w:rsidR="00745F72" w:rsidRPr="00033E65">
              <w:rPr>
                <w:rFonts w:ascii="Calibri" w:hAnsi="Calibri" w:cs="Calibri"/>
                <w:vertAlign w:val="superscript"/>
              </w:rPr>
              <w:t>nd</w:t>
            </w:r>
            <w:r w:rsidR="00F50174" w:rsidRPr="00F50174">
              <w:rPr>
                <w:rFonts w:ascii="Calibri" w:hAnsi="Calibri" w:cs="Calibri"/>
              </w:rPr>
              <w:t>, 3</w:t>
            </w:r>
            <w:r w:rsidR="00F50174">
              <w:rPr>
                <w:rFonts w:ascii="Calibri" w:hAnsi="Calibri" w:cs="Calibri"/>
                <w:vertAlign w:val="superscript"/>
              </w:rPr>
              <w:t>rd</w:t>
            </w:r>
            <w:r w:rsidR="00745F72" w:rsidRPr="00033E65">
              <w:rPr>
                <w:rFonts w:ascii="Calibri" w:hAnsi="Calibri" w:cs="Calibri"/>
              </w:rPr>
              <w:t xml:space="preserve"> year</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p>
          <w:p w:rsidR="00A01504" w:rsidRPr="00714366" w:rsidRDefault="00F50174" w:rsidP="00C81F7F">
            <w:pPr>
              <w:rPr>
                <w:rFonts w:ascii="Calibri" w:hAnsi="Calibri" w:cs="Calibri"/>
              </w:rPr>
            </w:pPr>
            <w:r>
              <w:rPr>
                <w:rFonts w:ascii="Calibri" w:hAnsi="Calibri" w:cs="Calibri"/>
              </w:rPr>
              <w:t>Non</w:t>
            </w:r>
            <w:r w:rsidR="000F58ED">
              <w:rPr>
                <w:rFonts w:ascii="Calibri" w:hAnsi="Calibri" w:cs="Calibri"/>
              </w:rPr>
              <w:t>-</w:t>
            </w:r>
            <w:r>
              <w:rPr>
                <w:rFonts w:ascii="Calibri" w:hAnsi="Calibri" w:cs="Calibri"/>
              </w:rPr>
              <w:t>verbal Communication</w:t>
            </w: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EB59AF" w:rsidRDefault="000F58ED" w:rsidP="0050204E">
            <w:pPr>
              <w:jc w:val="both"/>
              <w:rPr>
                <w:rFonts w:ascii="Calibri" w:hAnsi="Calibri" w:cs="Calibri"/>
              </w:rPr>
            </w:pPr>
            <w:r w:rsidRPr="000F58ED">
              <w:rPr>
                <w:rFonts w:ascii="Calibri" w:hAnsi="Calibri" w:cs="Calibri"/>
              </w:rPr>
              <w:t>Similarities and differences in animal and human communication, overview of different sign classification (communication channels or systems), non-verbal basics of speech, examples of being acquainted with non-verbal signs (communication skills, diagnostic</w:t>
            </w:r>
            <w:r w:rsidR="0050204E">
              <w:rPr>
                <w:rFonts w:ascii="Calibri" w:hAnsi="Calibri" w:cs="Calibri"/>
              </w:rPr>
              <w:t>al</w:t>
            </w:r>
            <w:r w:rsidRPr="000F58ED">
              <w:rPr>
                <w:rFonts w:ascii="Calibri" w:hAnsi="Calibri" w:cs="Calibri"/>
              </w:rPr>
              <w:t xml:space="preserve"> and </w:t>
            </w:r>
            <w:proofErr w:type="spellStart"/>
            <w:r w:rsidRPr="000F58ED">
              <w:rPr>
                <w:rFonts w:ascii="Calibri" w:hAnsi="Calibri" w:cs="Calibri"/>
              </w:rPr>
              <w:t>therapeutical</w:t>
            </w:r>
            <w:proofErr w:type="spellEnd"/>
            <w:r w:rsidRPr="000F58ED">
              <w:rPr>
                <w:rFonts w:ascii="Calibri" w:hAnsi="Calibri" w:cs="Calibri"/>
              </w:rPr>
              <w:t xml:space="preserve"> conversation as well as other types of conversations), non-verbal and co-verbal channels: voice (prosody, voice color, pronunciation), sight, face expressions, gestures, posture, </w:t>
            </w:r>
            <w:r w:rsidR="0050204E" w:rsidRPr="000F58ED">
              <w:rPr>
                <w:rFonts w:ascii="Calibri" w:hAnsi="Calibri" w:cs="Calibri"/>
              </w:rPr>
              <w:t>and appearance</w:t>
            </w:r>
            <w:r w:rsidRPr="000F58ED">
              <w:rPr>
                <w:rFonts w:ascii="Calibri" w:hAnsi="Calibri" w:cs="Calibri"/>
              </w:rPr>
              <w:t>.</w:t>
            </w:r>
          </w:p>
        </w:tc>
      </w:tr>
      <w:tr w:rsidR="005D7B91" w:rsidTr="00714366">
        <w:tc>
          <w:tcPr>
            <w:tcW w:w="9396" w:type="dxa"/>
            <w:gridSpan w:val="3"/>
          </w:tcPr>
          <w:p w:rsidR="005D7B91" w:rsidRPr="0007245F" w:rsidRDefault="005D7B91" w:rsidP="00F50174">
            <w:pPr>
              <w:rPr>
                <w:rFonts w:ascii="Calibri" w:hAnsi="Calibri" w:cs="Calibri"/>
                <w:color w:val="FF0000"/>
              </w:rPr>
            </w:pPr>
            <w:r w:rsidRPr="00C81F7F">
              <w:rPr>
                <w:rFonts w:ascii="Calibri" w:hAnsi="Calibri" w:cs="Calibri"/>
              </w:rPr>
              <w:t>Semester</w:t>
            </w:r>
            <w:r w:rsidR="007254DF" w:rsidRPr="00C81F7F">
              <w:rPr>
                <w:rStyle w:val="FootnoteReference"/>
                <w:rFonts w:ascii="Calibri" w:hAnsi="Calibri" w:cs="Calibri"/>
              </w:rPr>
              <w:footnoteReference w:id="2"/>
            </w:r>
            <w:r w:rsidRPr="00C81F7F">
              <w:rPr>
                <w:rFonts w:ascii="Calibri" w:hAnsi="Calibri" w:cs="Calibri"/>
              </w:rPr>
              <w:t>:</w:t>
            </w:r>
            <w:r w:rsidR="0007245F" w:rsidRPr="00C81F7F">
              <w:rPr>
                <w:rFonts w:ascii="Calibri" w:hAnsi="Calibri" w:cs="Calibri"/>
              </w:rPr>
              <w:t xml:space="preserve"> </w:t>
            </w:r>
            <w:r w:rsidR="00694AE2" w:rsidRPr="00694AE2">
              <w:rPr>
                <w:rFonts w:ascii="Calibri" w:hAnsi="Calibri" w:cs="Calibri"/>
              </w:rPr>
              <w:t xml:space="preserve">winter </w:t>
            </w:r>
            <w:r w:rsidR="00694AE2">
              <w:rPr>
                <w:rFonts w:ascii="Calibri" w:hAnsi="Calibri" w:cs="Calibri"/>
              </w:rPr>
              <w:t>(</w:t>
            </w:r>
            <w:r w:rsidR="00694AE2" w:rsidRPr="00694AE2">
              <w:rPr>
                <w:rFonts w:ascii="Calibri" w:hAnsi="Calibri" w:cs="Calibri"/>
              </w:rPr>
              <w:t>1st, 3rd, 5</w:t>
            </w:r>
            <w:r w:rsidR="00694AE2" w:rsidRPr="00694AE2">
              <w:rPr>
                <w:rFonts w:ascii="Calibri" w:hAnsi="Calibri" w:cs="Calibri"/>
                <w:vertAlign w:val="superscript"/>
              </w:rPr>
              <w:t>th</w:t>
            </w:r>
            <w:r w:rsidR="00694AE2">
              <w:rPr>
                <w:rFonts w:ascii="Calibri" w:hAnsi="Calibri" w:cs="Calibri"/>
              </w:rPr>
              <w:t>)</w:t>
            </w:r>
            <w:bookmarkStart w:id="0" w:name="_GoBack"/>
            <w:bookmarkEnd w:id="0"/>
          </w:p>
        </w:tc>
      </w:tr>
      <w:tr w:rsidR="00714366" w:rsidTr="00714366">
        <w:tc>
          <w:tcPr>
            <w:tcW w:w="9396" w:type="dxa"/>
            <w:gridSpan w:val="3"/>
          </w:tcPr>
          <w:p w:rsidR="00C64195" w:rsidRPr="00714366" w:rsidRDefault="00714366" w:rsidP="0050204E">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50204E">
              <w:rPr>
                <w:rFonts w:ascii="Calibri" w:hAnsi="Calibri" w:cs="Calibri"/>
              </w:rPr>
              <w:t xml:space="preserve"> </w:t>
            </w:r>
            <w:r w:rsidR="00745F72">
              <w:rPr>
                <w:rFonts w:ascii="Calibri" w:hAnsi="Calibri" w:cs="Calibri"/>
              </w:rPr>
              <w:t xml:space="preserve">Iva </w:t>
            </w:r>
            <w:proofErr w:type="spellStart"/>
            <w:r w:rsidR="00745F72">
              <w:rPr>
                <w:rFonts w:ascii="Calibri" w:hAnsi="Calibri" w:cs="Calibri"/>
              </w:rPr>
              <w:t>Bašić</w:t>
            </w:r>
            <w:proofErr w:type="spellEnd"/>
            <w:r w:rsidR="00745F72">
              <w:rPr>
                <w:rFonts w:ascii="Calibri" w:hAnsi="Calibri" w:cs="Calibri"/>
              </w:rPr>
              <w:t>, PhD</w:t>
            </w: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745F72">
              <w:rPr>
                <w:rFonts w:ascii="Calibri" w:hAnsi="Calibri" w:cs="Calibri"/>
              </w:rPr>
              <w:t xml:space="preserve">  Croatian</w:t>
            </w:r>
          </w:p>
        </w:tc>
      </w:tr>
      <w:tr w:rsidR="007254DF" w:rsidTr="00714366">
        <w:tc>
          <w:tcPr>
            <w:tcW w:w="9396" w:type="dxa"/>
            <w:gridSpan w:val="3"/>
          </w:tcPr>
          <w:p w:rsidR="009C6004" w:rsidRDefault="007254DF" w:rsidP="0050204E">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50204E">
              <w:rPr>
                <w:rFonts w:ascii="Calibri" w:hAnsi="Calibri" w:cs="Calibri"/>
              </w:rPr>
              <w:t xml:space="preserve"> T</w:t>
            </w:r>
            <w:r w:rsidR="00745F72" w:rsidRPr="00176C01">
              <w:rPr>
                <w:rFonts w:ascii="Calibri" w:hAnsi="Calibri" w:cs="Calibri"/>
              </w:rPr>
              <w:t>eaching through</w:t>
            </w:r>
            <w:r w:rsidR="00F50174">
              <w:rPr>
                <w:rFonts w:ascii="Calibri" w:hAnsi="Calibri" w:cs="Calibri"/>
              </w:rPr>
              <w:t xml:space="preserve"> lectures and</w:t>
            </w:r>
            <w:r w:rsidR="00745F72" w:rsidRPr="00176C01">
              <w:rPr>
                <w:rFonts w:ascii="Calibri" w:hAnsi="Calibri" w:cs="Calibri"/>
              </w:rPr>
              <w:t xml:space="preserve"> </w:t>
            </w:r>
            <w:r w:rsidR="00F50174">
              <w:rPr>
                <w:rFonts w:ascii="Calibri" w:hAnsi="Calibri" w:cs="Calibri"/>
              </w:rPr>
              <w:t xml:space="preserve">seminars, which include presentations, </w:t>
            </w:r>
            <w:r w:rsidR="00745F72">
              <w:rPr>
                <w:rFonts w:ascii="Calibri" w:hAnsi="Calibri" w:cs="Calibri"/>
              </w:rPr>
              <w:t>c</w:t>
            </w:r>
            <w:r w:rsidR="00745F72" w:rsidRPr="00176C01">
              <w:rPr>
                <w:rFonts w:ascii="Calibri" w:hAnsi="Calibri" w:cs="Calibri"/>
              </w:rPr>
              <w:t>lassroom discussion</w:t>
            </w:r>
            <w:r w:rsidR="00745F72">
              <w:rPr>
                <w:rFonts w:ascii="Calibri" w:hAnsi="Calibri" w:cs="Calibri"/>
              </w:rPr>
              <w:t>s</w:t>
            </w:r>
            <w:r w:rsidR="00F50174">
              <w:rPr>
                <w:rFonts w:ascii="Calibri" w:hAnsi="Calibri" w:cs="Calibri"/>
              </w:rPr>
              <w:t>;</w:t>
            </w:r>
            <w:r w:rsidR="00745F72" w:rsidRPr="00176C01">
              <w:rPr>
                <w:rFonts w:ascii="Calibri" w:hAnsi="Calibri" w:cs="Calibri"/>
              </w:rPr>
              <w:t xml:space="preserve"> E-Learning (Omega)</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465279" w:rsidRPr="00714366" w:rsidRDefault="005D7B91" w:rsidP="0050204E">
            <w:pPr>
              <w:rPr>
                <w:rFonts w:ascii="Calibri" w:hAnsi="Calibri" w:cs="Calibri"/>
              </w:rPr>
            </w:pPr>
            <w:r>
              <w:rPr>
                <w:rFonts w:ascii="Calibri" w:hAnsi="Calibri" w:cs="Calibri"/>
              </w:rPr>
              <w:t>Semester</w:t>
            </w:r>
            <w:r w:rsidR="00C122B0">
              <w:rPr>
                <w:rFonts w:ascii="Calibri" w:hAnsi="Calibri" w:cs="Calibri"/>
              </w:rPr>
              <w:t xml:space="preserve"> (hours)</w:t>
            </w:r>
          </w:p>
        </w:tc>
      </w:tr>
      <w:tr w:rsidR="00745F72" w:rsidTr="00DB754C">
        <w:tc>
          <w:tcPr>
            <w:tcW w:w="3132" w:type="dxa"/>
          </w:tcPr>
          <w:p w:rsidR="00745F72" w:rsidRPr="00714366" w:rsidRDefault="00745F72" w:rsidP="00745F72">
            <w:pPr>
              <w:rPr>
                <w:rFonts w:ascii="Calibri" w:hAnsi="Calibri" w:cs="Calibri"/>
              </w:rPr>
            </w:pPr>
            <w:r>
              <w:rPr>
                <w:rFonts w:ascii="Calibri" w:hAnsi="Calibri" w:cs="Calibri"/>
              </w:rPr>
              <w:t>Lectures:</w:t>
            </w:r>
          </w:p>
        </w:tc>
        <w:tc>
          <w:tcPr>
            <w:tcW w:w="3132" w:type="dxa"/>
          </w:tcPr>
          <w:p w:rsidR="00745F72" w:rsidRPr="00714366" w:rsidRDefault="00C019A1" w:rsidP="00745F72">
            <w:pPr>
              <w:rPr>
                <w:rFonts w:ascii="Calibri" w:hAnsi="Calibri" w:cs="Calibri"/>
              </w:rPr>
            </w:pPr>
            <w:r>
              <w:rPr>
                <w:rFonts w:ascii="Calibri" w:hAnsi="Calibri" w:cs="Calibri"/>
              </w:rPr>
              <w:t>1</w:t>
            </w:r>
          </w:p>
        </w:tc>
        <w:tc>
          <w:tcPr>
            <w:tcW w:w="3132" w:type="dxa"/>
          </w:tcPr>
          <w:p w:rsidR="00745F72" w:rsidRPr="00714366" w:rsidRDefault="00C019A1" w:rsidP="00745F72">
            <w:pPr>
              <w:rPr>
                <w:rFonts w:ascii="Calibri" w:hAnsi="Calibri" w:cs="Calibri"/>
              </w:rPr>
            </w:pPr>
            <w:r>
              <w:rPr>
                <w:rFonts w:ascii="Calibri" w:hAnsi="Calibri" w:cs="Calibri"/>
              </w:rPr>
              <w:t>15</w:t>
            </w:r>
          </w:p>
        </w:tc>
      </w:tr>
      <w:tr w:rsidR="00745F72" w:rsidTr="001C572C">
        <w:tc>
          <w:tcPr>
            <w:tcW w:w="3132" w:type="dxa"/>
          </w:tcPr>
          <w:p w:rsidR="00745F72" w:rsidRPr="00714366" w:rsidRDefault="00745F72" w:rsidP="00745F72">
            <w:pPr>
              <w:rPr>
                <w:rFonts w:ascii="Calibri" w:hAnsi="Calibri" w:cs="Calibri"/>
              </w:rPr>
            </w:pPr>
            <w:r>
              <w:rPr>
                <w:rFonts w:ascii="Calibri" w:hAnsi="Calibri" w:cs="Calibri"/>
              </w:rPr>
              <w:t>Exercises:</w:t>
            </w:r>
          </w:p>
        </w:tc>
        <w:tc>
          <w:tcPr>
            <w:tcW w:w="3132" w:type="dxa"/>
          </w:tcPr>
          <w:p w:rsidR="00745F72" w:rsidRPr="00714366" w:rsidRDefault="00C019A1" w:rsidP="00745F72">
            <w:pPr>
              <w:rPr>
                <w:rFonts w:ascii="Calibri" w:hAnsi="Calibri" w:cs="Calibri"/>
              </w:rPr>
            </w:pPr>
            <w:r>
              <w:rPr>
                <w:rFonts w:ascii="Calibri" w:hAnsi="Calibri" w:cs="Calibri"/>
              </w:rPr>
              <w:t>-</w:t>
            </w:r>
          </w:p>
        </w:tc>
        <w:tc>
          <w:tcPr>
            <w:tcW w:w="3132" w:type="dxa"/>
          </w:tcPr>
          <w:p w:rsidR="00745F72" w:rsidRPr="00714366" w:rsidRDefault="00C019A1" w:rsidP="00745F72">
            <w:pPr>
              <w:rPr>
                <w:rFonts w:ascii="Calibri" w:hAnsi="Calibri" w:cs="Calibri"/>
              </w:rPr>
            </w:pPr>
            <w:r>
              <w:rPr>
                <w:rFonts w:ascii="Calibri" w:hAnsi="Calibri" w:cs="Calibri"/>
              </w:rPr>
              <w:t>-</w:t>
            </w:r>
          </w:p>
        </w:tc>
      </w:tr>
      <w:tr w:rsidR="00745F72" w:rsidTr="00591030">
        <w:tc>
          <w:tcPr>
            <w:tcW w:w="3132" w:type="dxa"/>
          </w:tcPr>
          <w:p w:rsidR="00745F72" w:rsidRPr="00714366" w:rsidRDefault="00745F72" w:rsidP="00745F72">
            <w:pPr>
              <w:rPr>
                <w:rFonts w:ascii="Calibri" w:hAnsi="Calibri" w:cs="Calibri"/>
              </w:rPr>
            </w:pPr>
            <w:r>
              <w:rPr>
                <w:rFonts w:ascii="Calibri" w:hAnsi="Calibri" w:cs="Calibri"/>
              </w:rPr>
              <w:t>Seminars:</w:t>
            </w:r>
          </w:p>
        </w:tc>
        <w:tc>
          <w:tcPr>
            <w:tcW w:w="3132" w:type="dxa"/>
          </w:tcPr>
          <w:p w:rsidR="00745F72" w:rsidRPr="00714366" w:rsidRDefault="00C019A1" w:rsidP="00745F72">
            <w:pPr>
              <w:rPr>
                <w:rFonts w:ascii="Calibri" w:hAnsi="Calibri" w:cs="Calibri"/>
              </w:rPr>
            </w:pPr>
            <w:r>
              <w:rPr>
                <w:rFonts w:ascii="Calibri" w:hAnsi="Calibri" w:cs="Calibri"/>
              </w:rPr>
              <w:t>2</w:t>
            </w:r>
          </w:p>
        </w:tc>
        <w:tc>
          <w:tcPr>
            <w:tcW w:w="3132" w:type="dxa"/>
          </w:tcPr>
          <w:p w:rsidR="00745F72" w:rsidRPr="00714366" w:rsidRDefault="00C019A1" w:rsidP="00745F72">
            <w:pPr>
              <w:rPr>
                <w:rFonts w:ascii="Calibri" w:hAnsi="Calibri" w:cs="Calibri"/>
              </w:rPr>
            </w:pPr>
            <w:r>
              <w:rPr>
                <w:rFonts w:ascii="Calibri" w:hAnsi="Calibri" w:cs="Calibri"/>
              </w:rPr>
              <w:t>30</w:t>
            </w:r>
          </w:p>
        </w:tc>
      </w:tr>
      <w:tr w:rsidR="00745F72" w:rsidTr="00714366">
        <w:tc>
          <w:tcPr>
            <w:tcW w:w="9396" w:type="dxa"/>
            <w:gridSpan w:val="3"/>
          </w:tcPr>
          <w:p w:rsidR="00745F72" w:rsidRPr="00714366" w:rsidRDefault="00745F72" w:rsidP="00745F72">
            <w:pPr>
              <w:rPr>
                <w:rFonts w:ascii="Calibri" w:hAnsi="Calibri" w:cs="Calibri"/>
              </w:rPr>
            </w:pPr>
            <w:r>
              <w:rPr>
                <w:rFonts w:ascii="Calibri" w:hAnsi="Calibri" w:cs="Calibri"/>
              </w:rPr>
              <w:t>ECTS:</w:t>
            </w:r>
            <w:r w:rsidR="00CE308D">
              <w:rPr>
                <w:rFonts w:ascii="Calibri" w:hAnsi="Calibri" w:cs="Calibri"/>
              </w:rPr>
              <w:t xml:space="preserve"> 5</w:t>
            </w:r>
          </w:p>
        </w:tc>
      </w:tr>
      <w:tr w:rsidR="00745F72" w:rsidTr="00714366">
        <w:tc>
          <w:tcPr>
            <w:tcW w:w="9396" w:type="dxa"/>
            <w:gridSpan w:val="3"/>
          </w:tcPr>
          <w:p w:rsidR="00745F72" w:rsidRPr="00CE308D" w:rsidRDefault="00745F72" w:rsidP="00745F72">
            <w:pPr>
              <w:rPr>
                <w:rFonts w:ascii="Calibri" w:hAnsi="Calibri" w:cs="Calibri"/>
                <w:color w:val="FF0000"/>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Pr>
                <w:rFonts w:ascii="Calibri" w:hAnsi="Calibri" w:cs="Calibri"/>
              </w:rPr>
              <w:t xml:space="preserve">  </w:t>
            </w:r>
            <w:r w:rsidR="00747F42" w:rsidRPr="00747F42">
              <w:rPr>
                <w:rFonts w:ascii="Calibri" w:hAnsi="Calibri" w:cs="Calibri"/>
              </w:rPr>
              <w:t>English</w:t>
            </w:r>
            <w:r w:rsidRPr="00747F42">
              <w:rPr>
                <w:rFonts w:ascii="Calibri" w:hAnsi="Calibri" w:cs="Calibri"/>
              </w:rPr>
              <w:t xml:space="preserve"> </w:t>
            </w:r>
            <w:r w:rsidR="00747F42">
              <w:rPr>
                <w:rFonts w:ascii="Calibri" w:hAnsi="Calibri" w:cs="Calibri"/>
              </w:rPr>
              <w:t>B2</w:t>
            </w:r>
          </w:p>
          <w:p w:rsidR="00745F72" w:rsidRPr="009C6004" w:rsidRDefault="00745F72" w:rsidP="00745F72">
            <w:pPr>
              <w:rPr>
                <w:rFonts w:ascii="Calibri" w:hAnsi="Calibri" w:cs="Calibri"/>
              </w:rPr>
            </w:pPr>
          </w:p>
        </w:tc>
      </w:tr>
      <w:tr w:rsidR="00745F72" w:rsidTr="00714366">
        <w:tc>
          <w:tcPr>
            <w:tcW w:w="9396" w:type="dxa"/>
            <w:gridSpan w:val="3"/>
          </w:tcPr>
          <w:p w:rsidR="00745F72" w:rsidRPr="00BC2B7F" w:rsidRDefault="00745F72" w:rsidP="0050204E">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50204E">
              <w:rPr>
                <w:rFonts w:ascii="Calibri" w:hAnsi="Calibri" w:cs="Calibri"/>
              </w:rPr>
              <w:t xml:space="preserve"> </w:t>
            </w:r>
            <w:r w:rsidR="00747F42">
              <w:rPr>
                <w:rFonts w:ascii="Calibri" w:hAnsi="Calibri" w:cs="Calibri"/>
              </w:rPr>
              <w:t>L2</w:t>
            </w:r>
          </w:p>
        </w:tc>
      </w:tr>
      <w:tr w:rsidR="00745F72" w:rsidTr="00714366">
        <w:tc>
          <w:tcPr>
            <w:tcW w:w="9396" w:type="dxa"/>
            <w:gridSpan w:val="3"/>
          </w:tcPr>
          <w:p w:rsidR="00745F72" w:rsidRDefault="00745F72" w:rsidP="0050204E">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r w:rsidR="0050204E">
              <w:rPr>
                <w:rFonts w:ascii="Calibri" w:hAnsi="Calibri" w:cs="Calibri"/>
              </w:rPr>
              <w:t xml:space="preserve"> </w:t>
            </w:r>
            <w:r w:rsidRPr="00033E65">
              <w:rPr>
                <w:szCs w:val="20"/>
              </w:rPr>
              <w:t xml:space="preserve">Class attendance – 10 %, </w:t>
            </w:r>
            <w:proofErr w:type="gramStart"/>
            <w:r w:rsidRPr="00033E65">
              <w:rPr>
                <w:szCs w:val="20"/>
              </w:rPr>
              <w:t xml:space="preserve">Essay,  </w:t>
            </w:r>
            <w:r w:rsidR="004D5373">
              <w:rPr>
                <w:szCs w:val="20"/>
              </w:rPr>
              <w:t>Seminar</w:t>
            </w:r>
            <w:proofErr w:type="gramEnd"/>
            <w:r w:rsidR="004D5373">
              <w:rPr>
                <w:szCs w:val="20"/>
              </w:rPr>
              <w:t xml:space="preserve"> – 30 %,  3 Written exam</w:t>
            </w:r>
            <w:r w:rsidRPr="00033E65">
              <w:rPr>
                <w:szCs w:val="20"/>
              </w:rPr>
              <w:t xml:space="preserve"> – 60 %;Standard - the institutional grading system (5 Excellent; 4 Very good; 3 Good; 2 Sufficient; 1 Fail)</w:t>
            </w:r>
          </w:p>
        </w:tc>
      </w:tr>
      <w:tr w:rsidR="00745F72" w:rsidTr="00714366">
        <w:tc>
          <w:tcPr>
            <w:tcW w:w="9396" w:type="dxa"/>
            <w:gridSpan w:val="3"/>
          </w:tcPr>
          <w:p w:rsidR="00745F72" w:rsidRDefault="00745F72" w:rsidP="00745F72">
            <w:pPr>
              <w:rPr>
                <w:rFonts w:ascii="Calibri" w:hAnsi="Calibri" w:cs="Calibri"/>
              </w:rPr>
            </w:pPr>
            <w:r>
              <w:rPr>
                <w:rFonts w:ascii="Calibri" w:hAnsi="Calibri" w:cs="Calibri"/>
              </w:rPr>
              <w:t>Learning Outcomes:</w:t>
            </w:r>
          </w:p>
          <w:p w:rsidR="00CF0AA5" w:rsidRPr="00CF0AA5" w:rsidRDefault="00CF0AA5" w:rsidP="00CF0AA5">
            <w:pPr>
              <w:rPr>
                <w:rFonts w:ascii="Calibri" w:hAnsi="Calibri" w:cs="Calibri"/>
              </w:rPr>
            </w:pPr>
            <w:r w:rsidRPr="00CF0AA5">
              <w:rPr>
                <w:rFonts w:ascii="Calibri" w:hAnsi="Calibri" w:cs="Calibri"/>
              </w:rPr>
              <w:t>1.</w:t>
            </w:r>
            <w:r w:rsidRPr="00CF0AA5">
              <w:rPr>
                <w:rFonts w:ascii="Calibri" w:hAnsi="Calibri" w:cs="Calibri"/>
              </w:rPr>
              <w:tab/>
              <w:t>categorize signs in view of communication signs and systems</w:t>
            </w:r>
          </w:p>
          <w:p w:rsidR="00CF0AA5" w:rsidRPr="00CF0AA5" w:rsidRDefault="00CF0AA5" w:rsidP="00CF0AA5">
            <w:pPr>
              <w:rPr>
                <w:rFonts w:ascii="Calibri" w:hAnsi="Calibri" w:cs="Calibri"/>
              </w:rPr>
            </w:pPr>
            <w:r w:rsidRPr="00CF0AA5">
              <w:rPr>
                <w:rFonts w:ascii="Calibri" w:hAnsi="Calibri" w:cs="Calibri"/>
              </w:rPr>
              <w:t>2.</w:t>
            </w:r>
            <w:r w:rsidRPr="00CF0AA5">
              <w:rPr>
                <w:rFonts w:ascii="Calibri" w:hAnsi="Calibri" w:cs="Calibri"/>
              </w:rPr>
              <w:tab/>
              <w:t>identify nonverbal and coverbal channel</w:t>
            </w:r>
          </w:p>
          <w:p w:rsidR="00CF0AA5" w:rsidRPr="00CF0AA5" w:rsidRDefault="00CF0AA5" w:rsidP="00CF0AA5">
            <w:pPr>
              <w:rPr>
                <w:rFonts w:ascii="Calibri" w:hAnsi="Calibri" w:cs="Calibri"/>
              </w:rPr>
            </w:pPr>
            <w:r w:rsidRPr="00CF0AA5">
              <w:rPr>
                <w:rFonts w:ascii="Calibri" w:hAnsi="Calibri" w:cs="Calibri"/>
              </w:rPr>
              <w:t>3.</w:t>
            </w:r>
            <w:r w:rsidRPr="00CF0AA5">
              <w:rPr>
                <w:rFonts w:ascii="Calibri" w:hAnsi="Calibri" w:cs="Calibri"/>
              </w:rPr>
              <w:tab/>
              <w:t>interpret paralinguistic voice markers</w:t>
            </w:r>
          </w:p>
          <w:p w:rsidR="00CF0AA5" w:rsidRPr="00CF0AA5" w:rsidRDefault="00CF0AA5" w:rsidP="00CF0AA5">
            <w:pPr>
              <w:rPr>
                <w:rFonts w:ascii="Calibri" w:hAnsi="Calibri" w:cs="Calibri"/>
              </w:rPr>
            </w:pPr>
            <w:r w:rsidRPr="00CF0AA5">
              <w:rPr>
                <w:rFonts w:ascii="Calibri" w:hAnsi="Calibri" w:cs="Calibri"/>
              </w:rPr>
              <w:t>4.</w:t>
            </w:r>
            <w:r w:rsidRPr="00CF0AA5">
              <w:rPr>
                <w:rFonts w:ascii="Calibri" w:hAnsi="Calibri" w:cs="Calibri"/>
              </w:rPr>
              <w:tab/>
              <w:t>list and define nonverbal signs</w:t>
            </w:r>
          </w:p>
          <w:p w:rsidR="00CF0AA5" w:rsidRPr="00CF0AA5" w:rsidRDefault="00CF0AA5" w:rsidP="00CF0AA5">
            <w:pPr>
              <w:rPr>
                <w:rFonts w:ascii="Calibri" w:hAnsi="Calibri" w:cs="Calibri"/>
              </w:rPr>
            </w:pPr>
            <w:r w:rsidRPr="00CF0AA5">
              <w:rPr>
                <w:rFonts w:ascii="Calibri" w:hAnsi="Calibri" w:cs="Calibri"/>
              </w:rPr>
              <w:t>5.</w:t>
            </w:r>
            <w:r w:rsidRPr="00CF0AA5">
              <w:rPr>
                <w:rFonts w:ascii="Calibri" w:hAnsi="Calibri" w:cs="Calibri"/>
              </w:rPr>
              <w:tab/>
              <w:t>interpret cultural differences in body language</w:t>
            </w:r>
          </w:p>
          <w:p w:rsidR="00CF0AA5" w:rsidRPr="00CF0AA5" w:rsidRDefault="00CF0AA5" w:rsidP="00CF0AA5">
            <w:pPr>
              <w:rPr>
                <w:rFonts w:ascii="Calibri" w:hAnsi="Calibri" w:cs="Calibri"/>
              </w:rPr>
            </w:pPr>
            <w:r w:rsidRPr="00CF0AA5">
              <w:rPr>
                <w:rFonts w:ascii="Calibri" w:hAnsi="Calibri" w:cs="Calibri"/>
              </w:rPr>
              <w:t>6.</w:t>
            </w:r>
            <w:r w:rsidRPr="00CF0AA5">
              <w:rPr>
                <w:rFonts w:ascii="Calibri" w:hAnsi="Calibri" w:cs="Calibri"/>
              </w:rPr>
              <w:tab/>
              <w:t>illustrate and interpret different hand positions in communication</w:t>
            </w:r>
          </w:p>
          <w:p w:rsidR="00CF0AA5" w:rsidRPr="00CF0AA5" w:rsidRDefault="00CF0AA5" w:rsidP="00CF0AA5">
            <w:pPr>
              <w:rPr>
                <w:rFonts w:ascii="Calibri" w:hAnsi="Calibri" w:cs="Calibri"/>
              </w:rPr>
            </w:pPr>
            <w:r w:rsidRPr="00CF0AA5">
              <w:rPr>
                <w:rFonts w:ascii="Calibri" w:hAnsi="Calibri" w:cs="Calibri"/>
              </w:rPr>
              <w:t>7.</w:t>
            </w:r>
            <w:r w:rsidRPr="00CF0AA5">
              <w:rPr>
                <w:rFonts w:ascii="Calibri" w:hAnsi="Calibri" w:cs="Calibri"/>
              </w:rPr>
              <w:tab/>
              <w:t>differentiate body posture and recognize the role of touch in human and animal interaction</w:t>
            </w:r>
          </w:p>
          <w:p w:rsidR="00CF0AA5" w:rsidRPr="00CF0AA5" w:rsidRDefault="00CF0AA5" w:rsidP="00CF0AA5">
            <w:pPr>
              <w:rPr>
                <w:rFonts w:ascii="Calibri" w:hAnsi="Calibri" w:cs="Calibri"/>
              </w:rPr>
            </w:pPr>
            <w:r w:rsidRPr="00CF0AA5">
              <w:rPr>
                <w:rFonts w:ascii="Calibri" w:hAnsi="Calibri" w:cs="Calibri"/>
              </w:rPr>
              <w:t>8.</w:t>
            </w:r>
            <w:r w:rsidRPr="00CF0AA5">
              <w:rPr>
                <w:rFonts w:ascii="Calibri" w:hAnsi="Calibri" w:cs="Calibri"/>
              </w:rPr>
              <w:tab/>
              <w:t>recognize and interpret mimics as co-speech sign</w:t>
            </w:r>
          </w:p>
          <w:p w:rsidR="004D5373" w:rsidRPr="00714366" w:rsidRDefault="00CF0AA5" w:rsidP="00CF0AA5">
            <w:pPr>
              <w:rPr>
                <w:rFonts w:ascii="Calibri" w:hAnsi="Calibri" w:cs="Calibri"/>
              </w:rPr>
            </w:pPr>
            <w:r w:rsidRPr="00CF0AA5">
              <w:rPr>
                <w:rFonts w:ascii="Calibri" w:hAnsi="Calibri" w:cs="Calibri"/>
              </w:rPr>
              <w:t>9.</w:t>
            </w:r>
            <w:r w:rsidRPr="00CF0AA5">
              <w:rPr>
                <w:rFonts w:ascii="Calibri" w:hAnsi="Calibri" w:cs="Calibri"/>
              </w:rPr>
              <w:tab/>
              <w:t>describe formal and informal space organization</w:t>
            </w:r>
          </w:p>
          <w:p w:rsidR="00745F72" w:rsidRPr="00714366" w:rsidRDefault="00745F72" w:rsidP="00033E65">
            <w:pPr>
              <w:rPr>
                <w:rFonts w:ascii="Calibri" w:hAnsi="Calibri" w:cs="Calibri"/>
              </w:rPr>
            </w:pPr>
          </w:p>
        </w:tc>
      </w:tr>
    </w:tbl>
    <w:p w:rsidR="00033E65" w:rsidRPr="003E03D6" w:rsidRDefault="000F58ED" w:rsidP="00033E65">
      <w:pPr>
        <w:jc w:val="center"/>
        <w:rPr>
          <w:b/>
          <w:color w:val="0070C0"/>
          <w:sz w:val="36"/>
          <w:szCs w:val="36"/>
        </w:rPr>
      </w:pPr>
      <w:r>
        <w:rPr>
          <w:rFonts w:ascii="Calibri" w:hAnsi="Calibri" w:cs="Calibri"/>
        </w:rPr>
        <w:lastRenderedPageBreak/>
        <w:t>Non-verbal Communication</w:t>
      </w:r>
      <w:r>
        <w:t xml:space="preserve"> </w:t>
      </w:r>
      <w:r w:rsidR="00033E65">
        <w:br w:type="page"/>
      </w:r>
    </w:p>
    <w:p w:rsidR="00033E65" w:rsidRDefault="00033E65"/>
    <w:tbl>
      <w:tblPr>
        <w:tblStyle w:val="TableGrid"/>
        <w:tblpPr w:leftFromText="180" w:rightFromText="180" w:horzAnchor="margin" w:tblpY="885"/>
        <w:tblW w:w="0" w:type="auto"/>
        <w:tblLook w:val="04A0" w:firstRow="1" w:lastRow="0" w:firstColumn="1" w:lastColumn="0" w:noHBand="0" w:noVBand="1"/>
      </w:tblPr>
      <w:tblGrid>
        <w:gridCol w:w="9396"/>
      </w:tblGrid>
      <w:tr w:rsidR="00745F72" w:rsidTr="00714366">
        <w:tc>
          <w:tcPr>
            <w:tcW w:w="9396" w:type="dxa"/>
          </w:tcPr>
          <w:p w:rsidR="00745F72" w:rsidRDefault="00745F72" w:rsidP="00745F72">
            <w:pPr>
              <w:rPr>
                <w:rFonts w:ascii="Calibri" w:hAnsi="Calibri" w:cs="Calibri"/>
              </w:rPr>
            </w:pPr>
            <w:r>
              <w:rPr>
                <w:rFonts w:ascii="Calibri" w:hAnsi="Calibri" w:cs="Calibri"/>
              </w:rPr>
              <w:t>Literature:</w:t>
            </w:r>
          </w:p>
          <w:p w:rsidR="00CF0AA5" w:rsidRPr="00CF0AA5" w:rsidRDefault="00CF0AA5" w:rsidP="00CF0AA5">
            <w:pPr>
              <w:rPr>
                <w:rFonts w:ascii="Calibri" w:hAnsi="Calibri" w:cs="Calibri"/>
              </w:rPr>
            </w:pPr>
            <w:r w:rsidRPr="00CF0AA5">
              <w:rPr>
                <w:rFonts w:ascii="Calibri" w:hAnsi="Calibri" w:cs="Calibri"/>
              </w:rPr>
              <w:t>Argyle, M.: Bodily Communication. London, New York: Methuen &amp; Co, 1988.</w:t>
            </w:r>
          </w:p>
          <w:p w:rsidR="00CF0AA5" w:rsidRPr="00CF0AA5" w:rsidRDefault="00CF0AA5" w:rsidP="00CF0AA5">
            <w:pPr>
              <w:rPr>
                <w:rFonts w:ascii="Calibri" w:hAnsi="Calibri" w:cs="Calibri"/>
              </w:rPr>
            </w:pPr>
            <w:r w:rsidRPr="00CF0AA5">
              <w:rPr>
                <w:rFonts w:ascii="Calibri" w:hAnsi="Calibri" w:cs="Calibri"/>
              </w:rPr>
              <w:t xml:space="preserve">Morris, D.: </w:t>
            </w:r>
            <w:proofErr w:type="spellStart"/>
            <w:r w:rsidRPr="00CF0AA5">
              <w:rPr>
                <w:rFonts w:ascii="Calibri" w:hAnsi="Calibri" w:cs="Calibri"/>
              </w:rPr>
              <w:t>Govor</w:t>
            </w:r>
            <w:proofErr w:type="spellEnd"/>
            <w:r w:rsidRPr="00CF0AA5">
              <w:rPr>
                <w:rFonts w:ascii="Calibri" w:hAnsi="Calibri" w:cs="Calibri"/>
              </w:rPr>
              <w:t xml:space="preserve"> </w:t>
            </w:r>
            <w:proofErr w:type="spellStart"/>
            <w:r w:rsidRPr="00CF0AA5">
              <w:rPr>
                <w:rFonts w:ascii="Calibri" w:hAnsi="Calibri" w:cs="Calibri"/>
              </w:rPr>
              <w:t>tijela</w:t>
            </w:r>
            <w:proofErr w:type="spellEnd"/>
            <w:r w:rsidRPr="00CF0AA5">
              <w:rPr>
                <w:rFonts w:ascii="Calibri" w:hAnsi="Calibri" w:cs="Calibri"/>
              </w:rPr>
              <w:t xml:space="preserve">. Zagreb: August </w:t>
            </w:r>
            <w:proofErr w:type="spellStart"/>
            <w:r w:rsidRPr="00CF0AA5">
              <w:rPr>
                <w:rFonts w:ascii="Calibri" w:hAnsi="Calibri" w:cs="Calibri"/>
              </w:rPr>
              <w:t>Cesarec</w:t>
            </w:r>
            <w:proofErr w:type="spellEnd"/>
            <w:r w:rsidRPr="00CF0AA5">
              <w:rPr>
                <w:rFonts w:ascii="Calibri" w:hAnsi="Calibri" w:cs="Calibri"/>
              </w:rPr>
              <w:t>, 1985.</w:t>
            </w:r>
          </w:p>
          <w:p w:rsidR="00745F72" w:rsidRPr="00714366" w:rsidRDefault="00CF0AA5" w:rsidP="00CF0AA5">
            <w:pPr>
              <w:rPr>
                <w:rFonts w:ascii="Calibri" w:hAnsi="Calibri" w:cs="Calibri"/>
              </w:rPr>
            </w:pPr>
            <w:r w:rsidRPr="00CF0AA5">
              <w:rPr>
                <w:rFonts w:ascii="Calibri" w:hAnsi="Calibri" w:cs="Calibri"/>
              </w:rPr>
              <w:t xml:space="preserve">Morris, D.: </w:t>
            </w:r>
            <w:proofErr w:type="spellStart"/>
            <w:r w:rsidRPr="00CF0AA5">
              <w:rPr>
                <w:rFonts w:ascii="Calibri" w:hAnsi="Calibri" w:cs="Calibri"/>
              </w:rPr>
              <w:t>Otkrivanje</w:t>
            </w:r>
            <w:proofErr w:type="spellEnd"/>
            <w:r w:rsidRPr="00CF0AA5">
              <w:rPr>
                <w:rFonts w:ascii="Calibri" w:hAnsi="Calibri" w:cs="Calibri"/>
              </w:rPr>
              <w:t xml:space="preserve"> </w:t>
            </w:r>
            <w:proofErr w:type="spellStart"/>
            <w:r w:rsidRPr="00CF0AA5">
              <w:rPr>
                <w:rFonts w:ascii="Calibri" w:hAnsi="Calibri" w:cs="Calibri"/>
              </w:rPr>
              <w:t>čoveka</w:t>
            </w:r>
            <w:proofErr w:type="spellEnd"/>
            <w:r w:rsidRPr="00CF0AA5">
              <w:rPr>
                <w:rFonts w:ascii="Calibri" w:hAnsi="Calibri" w:cs="Calibri"/>
              </w:rPr>
              <w:t xml:space="preserve"> </w:t>
            </w:r>
            <w:proofErr w:type="spellStart"/>
            <w:r w:rsidRPr="00CF0AA5">
              <w:rPr>
                <w:rFonts w:ascii="Calibri" w:hAnsi="Calibri" w:cs="Calibri"/>
              </w:rPr>
              <w:t>kroz</w:t>
            </w:r>
            <w:proofErr w:type="spellEnd"/>
            <w:r w:rsidRPr="00CF0AA5">
              <w:rPr>
                <w:rFonts w:ascii="Calibri" w:hAnsi="Calibri" w:cs="Calibri"/>
              </w:rPr>
              <w:t xml:space="preserve"> </w:t>
            </w:r>
            <w:proofErr w:type="spellStart"/>
            <w:r w:rsidRPr="00CF0AA5">
              <w:rPr>
                <w:rFonts w:ascii="Calibri" w:hAnsi="Calibri" w:cs="Calibri"/>
              </w:rPr>
              <w:t>geste</w:t>
            </w:r>
            <w:proofErr w:type="spellEnd"/>
            <w:r w:rsidRPr="00CF0AA5">
              <w:rPr>
                <w:rFonts w:ascii="Calibri" w:hAnsi="Calibri" w:cs="Calibri"/>
              </w:rPr>
              <w:t xml:space="preserve"> i </w:t>
            </w:r>
            <w:proofErr w:type="spellStart"/>
            <w:r w:rsidRPr="00CF0AA5">
              <w:rPr>
                <w:rFonts w:ascii="Calibri" w:hAnsi="Calibri" w:cs="Calibri"/>
              </w:rPr>
              <w:t>ponašanje</w:t>
            </w:r>
            <w:proofErr w:type="spellEnd"/>
            <w:r w:rsidRPr="00CF0AA5">
              <w:rPr>
                <w:rFonts w:ascii="Calibri" w:hAnsi="Calibri" w:cs="Calibri"/>
              </w:rPr>
              <w:t xml:space="preserve">: Beograd: </w:t>
            </w:r>
            <w:proofErr w:type="spellStart"/>
            <w:r w:rsidRPr="00CF0AA5">
              <w:rPr>
                <w:rFonts w:ascii="Calibri" w:hAnsi="Calibri" w:cs="Calibri"/>
              </w:rPr>
              <w:t>Jugoslavija</w:t>
            </w:r>
            <w:proofErr w:type="spellEnd"/>
            <w:r w:rsidRPr="00CF0AA5">
              <w:rPr>
                <w:rFonts w:ascii="Calibri" w:hAnsi="Calibri" w:cs="Calibri"/>
              </w:rPr>
              <w:t>, 1979.</w:t>
            </w:r>
          </w:p>
        </w:tc>
      </w:tr>
    </w:tbl>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C4B" w:rsidRDefault="00ED5C4B" w:rsidP="00714366">
      <w:pPr>
        <w:spacing w:after="0" w:line="240" w:lineRule="auto"/>
      </w:pPr>
      <w:r>
        <w:separator/>
      </w:r>
    </w:p>
  </w:endnote>
  <w:endnote w:type="continuationSeparator" w:id="0">
    <w:p w:rsidR="00ED5C4B" w:rsidRDefault="00ED5C4B"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C4B" w:rsidRDefault="00ED5C4B" w:rsidP="00714366">
      <w:pPr>
        <w:spacing w:after="0" w:line="240" w:lineRule="auto"/>
      </w:pPr>
      <w:r>
        <w:separator/>
      </w:r>
    </w:p>
  </w:footnote>
  <w:footnote w:type="continuationSeparator" w:id="0">
    <w:p w:rsidR="00ED5C4B" w:rsidRDefault="00ED5C4B" w:rsidP="00714366">
      <w:pPr>
        <w:spacing w:after="0" w:line="240" w:lineRule="auto"/>
      </w:pPr>
      <w:r>
        <w:continuationSeparator/>
      </w:r>
    </w:p>
  </w:footnote>
  <w:footnote w:id="1">
    <w:p w:rsidR="007254DF" w:rsidRPr="00CF0AA5" w:rsidRDefault="007254DF" w:rsidP="007E09CB">
      <w:pPr>
        <w:spacing w:after="0" w:line="240" w:lineRule="auto"/>
        <w:jc w:val="both"/>
        <w:rPr>
          <w:sz w:val="16"/>
          <w:szCs w:val="19"/>
          <w:lang w:val="hr-HR"/>
        </w:rPr>
      </w:pPr>
      <w:r w:rsidRPr="00CF0AA5">
        <w:rPr>
          <w:rStyle w:val="FootnoteReference"/>
          <w:sz w:val="16"/>
          <w:szCs w:val="19"/>
        </w:rPr>
        <w:footnoteRef/>
      </w:r>
      <w:r w:rsidRPr="00CF0AA5">
        <w:rPr>
          <w:sz w:val="16"/>
          <w:szCs w:val="19"/>
        </w:rPr>
        <w:t xml:space="preserve"> BA,</w:t>
      </w:r>
      <w:r w:rsidR="00C64195" w:rsidRPr="00CF0AA5">
        <w:rPr>
          <w:sz w:val="16"/>
          <w:szCs w:val="19"/>
        </w:rPr>
        <w:t xml:space="preserve"> MA, PhD; 2</w:t>
      </w:r>
      <w:r w:rsidR="00C64195" w:rsidRPr="00CF0AA5">
        <w:rPr>
          <w:sz w:val="16"/>
          <w:szCs w:val="19"/>
          <w:vertAlign w:val="superscript"/>
        </w:rPr>
        <w:t>nd</w:t>
      </w:r>
      <w:r w:rsidR="00C64195" w:rsidRPr="00CF0AA5">
        <w:rPr>
          <w:sz w:val="16"/>
          <w:szCs w:val="19"/>
        </w:rPr>
        <w:t xml:space="preserve"> </w:t>
      </w:r>
      <w:r w:rsidRPr="00CF0AA5">
        <w:rPr>
          <w:sz w:val="16"/>
          <w:szCs w:val="19"/>
        </w:rPr>
        <w:t>year</w:t>
      </w:r>
      <w:r w:rsidR="00C64195" w:rsidRPr="00CF0AA5">
        <w:rPr>
          <w:sz w:val="16"/>
          <w:szCs w:val="19"/>
        </w:rPr>
        <w:t xml:space="preserve"> …</w:t>
      </w:r>
    </w:p>
  </w:footnote>
  <w:footnote w:id="2">
    <w:p w:rsidR="007254DF" w:rsidRPr="00CF0AA5" w:rsidRDefault="007254DF" w:rsidP="007E09CB">
      <w:pPr>
        <w:spacing w:after="0" w:line="240" w:lineRule="auto"/>
        <w:jc w:val="both"/>
        <w:rPr>
          <w:sz w:val="16"/>
          <w:szCs w:val="19"/>
          <w:lang w:val="hr-HR"/>
        </w:rPr>
      </w:pPr>
      <w:r w:rsidRPr="00CF0AA5">
        <w:rPr>
          <w:rStyle w:val="FootnoteReference"/>
          <w:sz w:val="16"/>
          <w:szCs w:val="19"/>
        </w:rPr>
        <w:footnoteRef/>
      </w:r>
      <w:r w:rsidRPr="00CF0AA5">
        <w:rPr>
          <w:sz w:val="16"/>
          <w:szCs w:val="19"/>
        </w:rPr>
        <w:t xml:space="preserve"> Winter, Summer, Academic Year</w:t>
      </w:r>
    </w:p>
  </w:footnote>
  <w:footnote w:id="3">
    <w:p w:rsidR="00C64195" w:rsidRPr="00CF0AA5" w:rsidRDefault="00C64195" w:rsidP="007E09CB">
      <w:pPr>
        <w:pStyle w:val="FootnoteText"/>
        <w:jc w:val="both"/>
        <w:rPr>
          <w:sz w:val="16"/>
          <w:szCs w:val="19"/>
          <w:lang w:val="hr-HR"/>
        </w:rPr>
      </w:pPr>
      <w:r w:rsidRPr="00CF0AA5">
        <w:rPr>
          <w:rStyle w:val="FootnoteReference"/>
          <w:sz w:val="16"/>
          <w:szCs w:val="19"/>
        </w:rPr>
        <w:footnoteRef/>
      </w:r>
      <w:r w:rsidRPr="00CF0AA5">
        <w:rPr>
          <w:sz w:val="16"/>
          <w:szCs w:val="19"/>
        </w:rPr>
        <w:t xml:space="preserve"> Teaching language according to </w:t>
      </w:r>
      <w:r w:rsidR="007E09CB" w:rsidRPr="00CF0AA5">
        <w:rPr>
          <w:sz w:val="16"/>
          <w:szCs w:val="19"/>
        </w:rPr>
        <w:t>the regular</w:t>
      </w:r>
      <w:r w:rsidRPr="00CF0AA5">
        <w:rPr>
          <w:sz w:val="16"/>
          <w:szCs w:val="19"/>
        </w:rPr>
        <w:t xml:space="preserve"> </w:t>
      </w:r>
      <w:proofErr w:type="spellStart"/>
      <w:r w:rsidRPr="00CF0AA5">
        <w:rPr>
          <w:sz w:val="16"/>
          <w:szCs w:val="19"/>
        </w:rPr>
        <w:t>programme</w:t>
      </w:r>
      <w:proofErr w:type="spellEnd"/>
      <w:r w:rsidRPr="00CF0AA5">
        <w:rPr>
          <w:sz w:val="16"/>
          <w:szCs w:val="19"/>
        </w:rPr>
        <w:t xml:space="preserve"> (e.g. Croatian, French, Slovenian…)</w:t>
      </w:r>
    </w:p>
  </w:footnote>
  <w:footnote w:id="4">
    <w:p w:rsidR="007254DF" w:rsidRPr="00CF0AA5" w:rsidRDefault="007254DF" w:rsidP="007E09CB">
      <w:pPr>
        <w:pStyle w:val="FootnoteText"/>
        <w:jc w:val="both"/>
        <w:rPr>
          <w:sz w:val="16"/>
          <w:szCs w:val="19"/>
          <w:lang w:val="hr-HR"/>
        </w:rPr>
      </w:pPr>
      <w:r w:rsidRPr="00CF0AA5">
        <w:rPr>
          <w:rStyle w:val="FootnoteReference"/>
          <w:sz w:val="16"/>
          <w:szCs w:val="19"/>
        </w:rPr>
        <w:footnoteRef/>
      </w:r>
      <w:r w:rsidRPr="00CF0AA5">
        <w:rPr>
          <w:sz w:val="16"/>
          <w:szCs w:val="19"/>
        </w:rPr>
        <w:t xml:space="preserve"> Direct instructions: teaching through lectures/seminars/exercises and teacher-led demonstrations in the classroom; Presentations; Classroom discussion; E-Learning (Omega, etc.); Fieldwork; Other (specify)</w:t>
      </w:r>
    </w:p>
  </w:footnote>
  <w:footnote w:id="5">
    <w:p w:rsidR="00745F72" w:rsidRPr="00CF0AA5" w:rsidRDefault="00745F72" w:rsidP="007E09CB">
      <w:pPr>
        <w:pStyle w:val="FootnoteText"/>
        <w:jc w:val="both"/>
        <w:rPr>
          <w:sz w:val="16"/>
          <w:szCs w:val="19"/>
          <w:lang w:val="hr-HR"/>
        </w:rPr>
      </w:pPr>
      <w:r w:rsidRPr="00CF0AA5">
        <w:rPr>
          <w:rStyle w:val="FootnoteReference"/>
          <w:sz w:val="16"/>
          <w:szCs w:val="19"/>
        </w:rPr>
        <w:footnoteRef/>
      </w:r>
      <w:r w:rsidRPr="00CF0AA5">
        <w:rPr>
          <w:sz w:val="16"/>
          <w:szCs w:val="19"/>
        </w:rPr>
        <w:t xml:space="preserve"> </w:t>
      </w:r>
      <w:proofErr w:type="spellStart"/>
      <w:r w:rsidRPr="00CF0AA5">
        <w:rPr>
          <w:sz w:val="16"/>
          <w:szCs w:val="19"/>
          <w:lang w:val="hr-HR"/>
        </w:rPr>
        <w:t>According</w:t>
      </w:r>
      <w:proofErr w:type="spellEnd"/>
      <w:r w:rsidRPr="00CF0AA5">
        <w:rPr>
          <w:sz w:val="16"/>
          <w:szCs w:val="19"/>
          <w:lang w:val="hr-HR"/>
        </w:rPr>
        <w:t xml:space="preserve"> to CEFR (</w:t>
      </w:r>
      <w:proofErr w:type="spellStart"/>
      <w:r w:rsidRPr="00CF0AA5">
        <w:rPr>
          <w:sz w:val="16"/>
          <w:szCs w:val="19"/>
          <w:lang w:val="hr-HR"/>
        </w:rPr>
        <w:t>e.g</w:t>
      </w:r>
      <w:proofErr w:type="spellEnd"/>
      <w:r w:rsidRPr="00CF0AA5">
        <w:rPr>
          <w:sz w:val="16"/>
          <w:szCs w:val="19"/>
          <w:lang w:val="hr-HR"/>
        </w:rPr>
        <w:t>. English B2, German C1…)</w:t>
      </w:r>
    </w:p>
  </w:footnote>
  <w:footnote w:id="6">
    <w:p w:rsidR="00745F72" w:rsidRPr="00CF0AA5" w:rsidRDefault="00745F72" w:rsidP="007E09CB">
      <w:pPr>
        <w:pStyle w:val="FootnoteText"/>
        <w:jc w:val="both"/>
        <w:rPr>
          <w:sz w:val="16"/>
          <w:szCs w:val="19"/>
        </w:rPr>
      </w:pPr>
      <w:r w:rsidRPr="00CF0AA5">
        <w:rPr>
          <w:rStyle w:val="FootnoteReference"/>
          <w:sz w:val="16"/>
          <w:szCs w:val="19"/>
        </w:rPr>
        <w:footnoteRef/>
      </w:r>
      <w:r w:rsidRPr="00CF0AA5">
        <w:rPr>
          <w:sz w:val="16"/>
          <w:szCs w:val="19"/>
        </w:rPr>
        <w:t xml:space="preserve"> </w:t>
      </w:r>
      <w:r w:rsidRPr="00CF0AA5">
        <w:rPr>
          <w:b/>
          <w:sz w:val="16"/>
          <w:szCs w:val="19"/>
        </w:rPr>
        <w:t>Language options for guest (exchange) students):</w:t>
      </w:r>
    </w:p>
    <w:p w:rsidR="00745F72" w:rsidRPr="00CF0AA5" w:rsidRDefault="00745F72" w:rsidP="007E09CB">
      <w:pPr>
        <w:pStyle w:val="FootnoteText"/>
        <w:jc w:val="both"/>
        <w:rPr>
          <w:sz w:val="16"/>
          <w:szCs w:val="19"/>
        </w:rPr>
      </w:pPr>
      <w:r w:rsidRPr="00CF0AA5">
        <w:rPr>
          <w:sz w:val="16"/>
          <w:szCs w:val="19"/>
        </w:rP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745F72" w:rsidRPr="00CF0AA5" w:rsidRDefault="00745F72" w:rsidP="007E09CB">
      <w:pPr>
        <w:pStyle w:val="FootnoteText"/>
        <w:jc w:val="both"/>
        <w:rPr>
          <w:sz w:val="16"/>
          <w:szCs w:val="19"/>
          <w:lang w:val="hr-HR"/>
        </w:rPr>
      </w:pPr>
      <w:r w:rsidRPr="00CF0AA5">
        <w:rPr>
          <w:sz w:val="16"/>
          <w:szCs w:val="19"/>
        </w:rPr>
        <w:t>L2 - All teaching activities will be held in regular teaching language only.</w:t>
      </w:r>
    </w:p>
  </w:footnote>
  <w:footnote w:id="7">
    <w:p w:rsidR="00745F72" w:rsidRPr="00CF0AA5" w:rsidRDefault="00745F72" w:rsidP="007E09CB">
      <w:pPr>
        <w:spacing w:after="0" w:line="240" w:lineRule="auto"/>
        <w:jc w:val="both"/>
        <w:rPr>
          <w:sz w:val="16"/>
          <w:szCs w:val="19"/>
          <w:lang w:val="hr-HR"/>
        </w:rPr>
      </w:pPr>
      <w:r w:rsidRPr="00CF0AA5">
        <w:rPr>
          <w:rStyle w:val="FootnoteReference"/>
          <w:sz w:val="16"/>
          <w:szCs w:val="19"/>
        </w:rPr>
        <w:footnoteRef/>
      </w:r>
      <w:r w:rsidRPr="00CF0AA5">
        <w:rPr>
          <w:sz w:val="16"/>
          <w:szCs w:val="19"/>
        </w:rPr>
        <w:t xml:space="preserve"> Class attendance, Essay, Preliminary exam, Seminar paper, Practical work, Written exam, Oral Exam, Other (specify)</w:t>
      </w:r>
    </w:p>
  </w:footnote>
  <w:footnote w:id="8">
    <w:p w:rsidR="00745F72" w:rsidRPr="00CF0AA5" w:rsidRDefault="00745F72" w:rsidP="007E09CB">
      <w:pPr>
        <w:spacing w:after="0" w:line="240" w:lineRule="auto"/>
        <w:jc w:val="both"/>
        <w:rPr>
          <w:sz w:val="16"/>
          <w:szCs w:val="19"/>
        </w:rPr>
      </w:pPr>
      <w:r w:rsidRPr="00CF0AA5">
        <w:rPr>
          <w:rStyle w:val="FootnoteReference"/>
          <w:sz w:val="16"/>
          <w:szCs w:val="19"/>
        </w:rPr>
        <w:footnoteRef/>
      </w:r>
      <w:r w:rsidRPr="00CF0AA5">
        <w:rPr>
          <w:sz w:val="16"/>
          <w:szCs w:val="19"/>
        </w:rPr>
        <w:t xml:space="preserve"> Standard - the institutional grading system (5 Excellent; 4 Very good; 3 Good; 2 Sufficient; 1 Fail)</w:t>
      </w:r>
    </w:p>
    <w:p w:rsidR="00745F72" w:rsidRPr="00CF0AA5" w:rsidRDefault="00745F72" w:rsidP="007E09CB">
      <w:pPr>
        <w:spacing w:after="0" w:line="240" w:lineRule="auto"/>
        <w:jc w:val="both"/>
        <w:rPr>
          <w:sz w:val="16"/>
          <w:szCs w:val="19"/>
        </w:rPr>
      </w:pPr>
      <w:r w:rsidRPr="00CF0AA5">
        <w:rPr>
          <w:sz w:val="16"/>
          <w:szCs w:val="19"/>
        </w:rPr>
        <w:t xml:space="preserve">Additional: </w:t>
      </w:r>
    </w:p>
    <w:p w:rsidR="00745F72" w:rsidRPr="00CF0AA5" w:rsidRDefault="00745F72" w:rsidP="007E09CB">
      <w:pPr>
        <w:spacing w:after="0" w:line="240" w:lineRule="auto"/>
        <w:jc w:val="both"/>
        <w:rPr>
          <w:sz w:val="16"/>
          <w:szCs w:val="19"/>
        </w:rPr>
      </w:pPr>
      <w:r w:rsidRPr="00CF0AA5">
        <w:rPr>
          <w:sz w:val="16"/>
          <w:szCs w:val="19"/>
        </w:rPr>
        <w:t>RA - Regular Attendance (No ECTS credits awarded for course attendance only)</w:t>
      </w:r>
    </w:p>
    <w:p w:rsidR="00745F72" w:rsidRPr="00CF0AA5" w:rsidRDefault="00745F72" w:rsidP="007E09CB">
      <w:pPr>
        <w:spacing w:after="0" w:line="240" w:lineRule="auto"/>
        <w:jc w:val="both"/>
        <w:rPr>
          <w:sz w:val="16"/>
          <w:szCs w:val="19"/>
        </w:rPr>
      </w:pPr>
      <w:r w:rsidRPr="00CF0AA5">
        <w:rPr>
          <w:sz w:val="16"/>
          <w:szCs w:val="19"/>
        </w:rPr>
        <w:t>C - Completed (Student has completed proscribed obligations/no ECTS credits awarded)</w:t>
      </w:r>
    </w:p>
    <w:p w:rsidR="00745F72" w:rsidRPr="00CF0AA5" w:rsidRDefault="00745F72" w:rsidP="007E09CB">
      <w:pPr>
        <w:spacing w:after="0" w:line="240" w:lineRule="auto"/>
        <w:jc w:val="both"/>
        <w:rPr>
          <w:sz w:val="16"/>
          <w:szCs w:val="19"/>
        </w:rPr>
      </w:pPr>
      <w:r w:rsidRPr="00CF0AA5">
        <w:rPr>
          <w:sz w:val="16"/>
          <w:szCs w:val="19"/>
        </w:rPr>
        <w:t>C+ – Completed + ECTS (Student has completed proscribed obligations + ECTS credits awarded)</w:t>
      </w:r>
    </w:p>
    <w:p w:rsidR="00745F72" w:rsidRPr="00D12733" w:rsidRDefault="00745F72">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66"/>
    <w:rsid w:val="00033E65"/>
    <w:rsid w:val="00034999"/>
    <w:rsid w:val="0007245F"/>
    <w:rsid w:val="000F58ED"/>
    <w:rsid w:val="00120BC5"/>
    <w:rsid w:val="00195BAC"/>
    <w:rsid w:val="001A3B33"/>
    <w:rsid w:val="00230887"/>
    <w:rsid w:val="00297469"/>
    <w:rsid w:val="003804F7"/>
    <w:rsid w:val="00381EEA"/>
    <w:rsid w:val="003B1E7C"/>
    <w:rsid w:val="003E03D6"/>
    <w:rsid w:val="00465279"/>
    <w:rsid w:val="004D5373"/>
    <w:rsid w:val="0050204E"/>
    <w:rsid w:val="00525147"/>
    <w:rsid w:val="00596D25"/>
    <w:rsid w:val="005D7B91"/>
    <w:rsid w:val="0062222F"/>
    <w:rsid w:val="00662550"/>
    <w:rsid w:val="00675172"/>
    <w:rsid w:val="00694AE2"/>
    <w:rsid w:val="00694F2C"/>
    <w:rsid w:val="00714366"/>
    <w:rsid w:val="007254DF"/>
    <w:rsid w:val="00736D43"/>
    <w:rsid w:val="00745F72"/>
    <w:rsid w:val="00747F42"/>
    <w:rsid w:val="007E09CB"/>
    <w:rsid w:val="008D2923"/>
    <w:rsid w:val="009047B0"/>
    <w:rsid w:val="0092582F"/>
    <w:rsid w:val="00966206"/>
    <w:rsid w:val="00966E70"/>
    <w:rsid w:val="009C6004"/>
    <w:rsid w:val="00A01504"/>
    <w:rsid w:val="00A63305"/>
    <w:rsid w:val="00AB04BF"/>
    <w:rsid w:val="00AC000C"/>
    <w:rsid w:val="00AD64A3"/>
    <w:rsid w:val="00BC2B7F"/>
    <w:rsid w:val="00C019A1"/>
    <w:rsid w:val="00C122B0"/>
    <w:rsid w:val="00C64195"/>
    <w:rsid w:val="00C81F7F"/>
    <w:rsid w:val="00CD030E"/>
    <w:rsid w:val="00CE308D"/>
    <w:rsid w:val="00CF0AA5"/>
    <w:rsid w:val="00D06704"/>
    <w:rsid w:val="00D12733"/>
    <w:rsid w:val="00D933EA"/>
    <w:rsid w:val="00E203E8"/>
    <w:rsid w:val="00E471DE"/>
    <w:rsid w:val="00EB59AF"/>
    <w:rsid w:val="00ED5C4B"/>
    <w:rsid w:val="00EF3067"/>
    <w:rsid w:val="00F117E5"/>
    <w:rsid w:val="00F24889"/>
    <w:rsid w:val="00F3701F"/>
    <w:rsid w:val="00F50174"/>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90EC"/>
  <w15:docId w15:val="{538FCC36-AE6B-492B-BB6C-AA4F3CFC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1FE45-69DC-4816-9952-F577E4429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3</cp:revision>
  <cp:lastPrinted>2019-02-18T13:08:00Z</cp:lastPrinted>
  <dcterms:created xsi:type="dcterms:W3CDTF">2019-02-27T17:07:00Z</dcterms:created>
  <dcterms:modified xsi:type="dcterms:W3CDTF">2021-12-01T11:56:00Z</dcterms:modified>
</cp:coreProperties>
</file>