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pPr w:leftFromText="180" w:rightFromText="180" w:horzAnchor="margin" w:tblpY="885"/>
        <w:tblW w:w="0" w:type="auto"/>
        <w:tblLook w:val="04A0" w:firstRow="1" w:lastRow="0" w:firstColumn="1" w:lastColumn="0" w:noHBand="0" w:noVBand="1"/>
      </w:tblPr>
      <w:tblGrid>
        <w:gridCol w:w="3132"/>
        <w:gridCol w:w="3132"/>
        <w:gridCol w:w="3132"/>
      </w:tblGrid>
      <w:tr w:rsidR="00714366" w:rsidRPr="00826802" w14:paraId="7C575B40" w14:textId="77777777" w:rsidTr="00714366">
        <w:tc>
          <w:tcPr>
            <w:tcW w:w="9396" w:type="dxa"/>
            <w:gridSpan w:val="3"/>
          </w:tcPr>
          <w:p w14:paraId="1BFCB95D" w14:textId="77777777" w:rsidR="00714366" w:rsidRPr="00826802" w:rsidRDefault="00714366" w:rsidP="00714366">
            <w:pPr>
              <w:rPr>
                <w:rFonts w:cstheme="minorHAnsi"/>
              </w:rPr>
            </w:pPr>
            <w:r w:rsidRPr="00826802">
              <w:rPr>
                <w:rFonts w:cstheme="minorHAnsi"/>
              </w:rPr>
              <w:t>STUDY PROGRAMME:</w:t>
            </w:r>
            <w:r w:rsidR="00120BC5" w:rsidRPr="00826802">
              <w:rPr>
                <w:rFonts w:cstheme="minorHAnsi"/>
              </w:rPr>
              <w:t xml:space="preserve"> </w:t>
            </w:r>
          </w:p>
          <w:p w14:paraId="495FD411" w14:textId="0C68AB07" w:rsidR="00EB59AF" w:rsidRPr="00826802" w:rsidRDefault="00CE3B68" w:rsidP="00E87B86">
            <w:pPr>
              <w:jc w:val="center"/>
              <w:rPr>
                <w:rFonts w:cstheme="minorHAnsi"/>
              </w:rPr>
            </w:pPr>
            <w:r w:rsidRPr="00826802">
              <w:rPr>
                <w:rFonts w:cstheme="minorHAnsi"/>
                <w:color w:val="333333"/>
                <w:shd w:val="clear" w:color="auto" w:fill="FFFFFF"/>
              </w:rPr>
              <w:t>French language and literature with Emphasis on Translation</w:t>
            </w:r>
          </w:p>
        </w:tc>
      </w:tr>
      <w:tr w:rsidR="005D7B91" w:rsidRPr="00826802" w14:paraId="508841A1" w14:textId="77777777" w:rsidTr="00714366">
        <w:tc>
          <w:tcPr>
            <w:tcW w:w="9396" w:type="dxa"/>
            <w:gridSpan w:val="3"/>
          </w:tcPr>
          <w:p w14:paraId="3E54A69A" w14:textId="62872076" w:rsidR="005D7B91" w:rsidRPr="00826802" w:rsidRDefault="005D7B91" w:rsidP="00465279">
            <w:pPr>
              <w:rPr>
                <w:rFonts w:cstheme="minorHAnsi"/>
                <w:color w:val="FF0000"/>
              </w:rPr>
            </w:pPr>
            <w:r w:rsidRPr="00826802">
              <w:rPr>
                <w:rFonts w:cstheme="minorHAnsi"/>
              </w:rPr>
              <w:t>Level</w:t>
            </w:r>
            <w:r w:rsidR="00EB59AF" w:rsidRPr="00826802">
              <w:rPr>
                <w:rFonts w:cstheme="minorHAnsi"/>
              </w:rPr>
              <w:t xml:space="preserve"> and Year</w:t>
            </w:r>
            <w:r w:rsidR="007254DF" w:rsidRPr="00826802">
              <w:rPr>
                <w:rStyle w:val="Referencafusnote"/>
                <w:rFonts w:cstheme="minorHAnsi"/>
              </w:rPr>
              <w:footnoteReference w:id="1"/>
            </w:r>
            <w:r w:rsidRPr="00826802">
              <w:rPr>
                <w:rFonts w:cstheme="minorHAnsi"/>
              </w:rPr>
              <w:t>:</w:t>
            </w:r>
            <w:r w:rsidR="0007245F" w:rsidRPr="00826802">
              <w:rPr>
                <w:rFonts w:cstheme="minorHAnsi"/>
              </w:rPr>
              <w:t xml:space="preserve"> </w:t>
            </w:r>
            <w:r w:rsidR="0007245F" w:rsidRPr="00826802">
              <w:rPr>
                <w:rFonts w:cstheme="minorHAnsi"/>
                <w:color w:val="FF0000"/>
              </w:rPr>
              <w:t xml:space="preserve"> </w:t>
            </w:r>
            <w:r w:rsidR="00CE3B68" w:rsidRPr="00826802">
              <w:rPr>
                <w:rFonts w:cstheme="minorHAnsi"/>
                <w:color w:val="FF0000"/>
              </w:rPr>
              <w:t>MA, 1</w:t>
            </w:r>
            <w:r w:rsidR="00CE3B68" w:rsidRPr="00826802">
              <w:rPr>
                <w:rFonts w:cstheme="minorHAnsi"/>
                <w:color w:val="FF0000"/>
                <w:vertAlign w:val="superscript"/>
              </w:rPr>
              <w:t>st</w:t>
            </w:r>
            <w:r w:rsidR="00CE3B68" w:rsidRPr="00826802">
              <w:rPr>
                <w:rFonts w:cstheme="minorHAnsi"/>
                <w:color w:val="FF0000"/>
              </w:rPr>
              <w:t xml:space="preserve"> year</w:t>
            </w:r>
          </w:p>
        </w:tc>
      </w:tr>
      <w:tr w:rsidR="00A01504" w:rsidRPr="00826802" w14:paraId="0B76DE58" w14:textId="77777777" w:rsidTr="00B77E7E">
        <w:tc>
          <w:tcPr>
            <w:tcW w:w="9396" w:type="dxa"/>
            <w:gridSpan w:val="3"/>
          </w:tcPr>
          <w:p w14:paraId="164A959B" w14:textId="77777777" w:rsidR="00A01504" w:rsidRPr="00826802" w:rsidRDefault="00A01504" w:rsidP="00714366">
            <w:pPr>
              <w:rPr>
                <w:rFonts w:cstheme="minorHAnsi"/>
              </w:rPr>
            </w:pPr>
            <w:r w:rsidRPr="00826802">
              <w:rPr>
                <w:rFonts w:cstheme="minorHAnsi"/>
              </w:rPr>
              <w:t>Course Title:</w:t>
            </w:r>
          </w:p>
          <w:p w14:paraId="465A2629" w14:textId="7E9DA51D" w:rsidR="00A01504" w:rsidRPr="00826802" w:rsidRDefault="00383484" w:rsidP="00E87B86">
            <w:pPr>
              <w:jc w:val="center"/>
              <w:rPr>
                <w:rFonts w:cstheme="minorHAnsi"/>
                <w:b/>
                <w:bCs/>
              </w:rPr>
            </w:pPr>
            <w:r w:rsidRPr="00826802">
              <w:rPr>
                <w:rFonts w:cstheme="minorHAnsi"/>
              </w:rPr>
              <w:br/>
            </w:r>
            <w:r w:rsidR="004F196B" w:rsidRPr="00826802">
              <w:rPr>
                <w:rFonts w:cstheme="minorHAnsi"/>
                <w:color w:val="333333"/>
                <w:shd w:val="clear" w:color="auto" w:fill="FFFFFF"/>
              </w:rPr>
              <w:t>Consecutive translation form French to Croatian</w:t>
            </w:r>
          </w:p>
        </w:tc>
      </w:tr>
      <w:tr w:rsidR="005D7B91" w:rsidRPr="00826802" w14:paraId="7573BAEB" w14:textId="77777777" w:rsidTr="00714366">
        <w:tc>
          <w:tcPr>
            <w:tcW w:w="9396" w:type="dxa"/>
            <w:gridSpan w:val="3"/>
          </w:tcPr>
          <w:p w14:paraId="0C66ED19" w14:textId="77777777" w:rsidR="00D37240" w:rsidRPr="00826802" w:rsidRDefault="005D7B91" w:rsidP="00714366">
            <w:pPr>
              <w:rPr>
                <w:rFonts w:cstheme="minorHAnsi"/>
              </w:rPr>
            </w:pPr>
            <w:r w:rsidRPr="00826802">
              <w:rPr>
                <w:rFonts w:cstheme="minorHAnsi"/>
              </w:rPr>
              <w:t>Course Description:</w:t>
            </w:r>
          </w:p>
          <w:p w14:paraId="1FE071E6" w14:textId="77777777" w:rsidR="006030D1" w:rsidRPr="006030D1" w:rsidRDefault="006030D1" w:rsidP="006030D1">
            <w:pPr>
              <w:shd w:val="clear" w:color="auto" w:fill="FFFFFF"/>
              <w:rPr>
                <w:rFonts w:eastAsia="Times New Roman" w:cstheme="minorHAnsi"/>
                <w:color w:val="333333"/>
                <w:lang w:val="hr-HR" w:eastAsia="hr-HR"/>
              </w:rPr>
            </w:pPr>
            <w:r w:rsidRPr="006030D1">
              <w:rPr>
                <w:rFonts w:eastAsia="Times New Roman" w:cstheme="minorHAnsi"/>
                <w:color w:val="333333"/>
                <w:lang w:val="hr-HR" w:eastAsia="hr-HR"/>
              </w:rPr>
              <w:t>The goal of the course is to give an overview of consecutive interpreting and its specific features in comparison with translation. Students will be introduced to consecutive interpreting techniques and note-taking methods indispensable for consecutive interpreting. The course will familiarize students with topics and terminology recurrent in the translation market (of law, finance, economy), with an emphasis on the EU and its institutions.</w:t>
            </w:r>
          </w:p>
          <w:p w14:paraId="32294CCA" w14:textId="26CCF504" w:rsidR="00EB59AF" w:rsidRPr="00826802" w:rsidRDefault="00EB59AF" w:rsidP="00714366">
            <w:pPr>
              <w:rPr>
                <w:rFonts w:cstheme="minorHAnsi"/>
                <w:lang w:val="hr-HR"/>
              </w:rPr>
            </w:pPr>
          </w:p>
        </w:tc>
      </w:tr>
      <w:tr w:rsidR="005D7B91" w:rsidRPr="00826802" w14:paraId="1258FA38" w14:textId="77777777" w:rsidTr="00714366">
        <w:tc>
          <w:tcPr>
            <w:tcW w:w="9396" w:type="dxa"/>
            <w:gridSpan w:val="3"/>
          </w:tcPr>
          <w:p w14:paraId="73D6CBE5" w14:textId="7DB7CA65" w:rsidR="005D7B91" w:rsidRPr="00826802" w:rsidRDefault="005D7B91" w:rsidP="00465279">
            <w:pPr>
              <w:rPr>
                <w:rFonts w:cstheme="minorHAnsi"/>
                <w:color w:val="FF0000"/>
              </w:rPr>
            </w:pPr>
            <w:r w:rsidRPr="00826802">
              <w:rPr>
                <w:rFonts w:cstheme="minorHAnsi"/>
              </w:rPr>
              <w:t>Semester</w:t>
            </w:r>
            <w:r w:rsidR="007254DF" w:rsidRPr="00826802">
              <w:rPr>
                <w:rStyle w:val="Referencafusnote"/>
                <w:rFonts w:cstheme="minorHAnsi"/>
              </w:rPr>
              <w:footnoteReference w:id="2"/>
            </w:r>
            <w:r w:rsidRPr="00826802">
              <w:rPr>
                <w:rFonts w:cstheme="minorHAnsi"/>
              </w:rPr>
              <w:t>:</w:t>
            </w:r>
            <w:r w:rsidR="0007245F" w:rsidRPr="00826802">
              <w:rPr>
                <w:rFonts w:cstheme="minorHAnsi"/>
                <w:color w:val="FF0000"/>
              </w:rPr>
              <w:t xml:space="preserve"> </w:t>
            </w:r>
            <w:r w:rsidR="00D37240" w:rsidRPr="00826802">
              <w:rPr>
                <w:rFonts w:cstheme="minorHAnsi"/>
                <w:color w:val="FF0000"/>
              </w:rPr>
              <w:t>Winter</w:t>
            </w:r>
          </w:p>
        </w:tc>
      </w:tr>
      <w:tr w:rsidR="00714366" w:rsidRPr="00826802" w14:paraId="24022399" w14:textId="77777777" w:rsidTr="00714366">
        <w:tc>
          <w:tcPr>
            <w:tcW w:w="9396" w:type="dxa"/>
            <w:gridSpan w:val="3"/>
          </w:tcPr>
          <w:p w14:paraId="7A83EAB7" w14:textId="77777777" w:rsidR="00714366" w:rsidRPr="00826802" w:rsidRDefault="00714366" w:rsidP="00714366">
            <w:pPr>
              <w:rPr>
                <w:rFonts w:cstheme="minorHAnsi"/>
              </w:rPr>
            </w:pPr>
            <w:r w:rsidRPr="00826802">
              <w:rPr>
                <w:rFonts w:cstheme="minorHAnsi"/>
              </w:rPr>
              <w:t>Lecturer</w:t>
            </w:r>
            <w:r w:rsidR="007254DF" w:rsidRPr="00826802">
              <w:rPr>
                <w:rFonts w:cstheme="minorHAnsi"/>
              </w:rPr>
              <w:t>(s)/Teacher(s)</w:t>
            </w:r>
            <w:r w:rsidRPr="00826802">
              <w:rPr>
                <w:rFonts w:cstheme="minorHAnsi"/>
              </w:rPr>
              <w:t>:</w:t>
            </w:r>
          </w:p>
          <w:p w14:paraId="31D06D69" w14:textId="767C9222" w:rsidR="00C64195" w:rsidRPr="00826802" w:rsidRDefault="002C2CD2" w:rsidP="00714366">
            <w:pPr>
              <w:rPr>
                <w:rFonts w:cstheme="minorHAnsi"/>
              </w:rPr>
            </w:pPr>
            <w:r w:rsidRPr="00826802">
              <w:rPr>
                <w:rFonts w:cstheme="minorHAnsi"/>
                <w:shd w:val="clear" w:color="auto" w:fill="FFFFFF"/>
              </w:rPr>
              <w:t>Marta Petrak, PhD, Senior Assistant</w:t>
            </w:r>
          </w:p>
        </w:tc>
      </w:tr>
      <w:tr w:rsidR="00A01504" w:rsidRPr="00826802" w14:paraId="38709D5A" w14:textId="77777777" w:rsidTr="00714366">
        <w:tc>
          <w:tcPr>
            <w:tcW w:w="9396" w:type="dxa"/>
            <w:gridSpan w:val="3"/>
          </w:tcPr>
          <w:p w14:paraId="011C5EE1" w14:textId="348871F4" w:rsidR="00E203E8" w:rsidRPr="00826802" w:rsidRDefault="00E203E8" w:rsidP="00714366">
            <w:pPr>
              <w:rPr>
                <w:rFonts w:cstheme="minorHAnsi"/>
              </w:rPr>
            </w:pPr>
            <w:r w:rsidRPr="00826802">
              <w:rPr>
                <w:rFonts w:cstheme="minorHAnsi"/>
              </w:rPr>
              <w:t>Teaching Language (regular)</w:t>
            </w:r>
            <w:r w:rsidR="00C64195" w:rsidRPr="00826802">
              <w:rPr>
                <w:rStyle w:val="Referencafusnote"/>
                <w:rFonts w:cstheme="minorHAnsi"/>
              </w:rPr>
              <w:footnoteReference w:id="3"/>
            </w:r>
            <w:r w:rsidR="007254DF" w:rsidRPr="00826802">
              <w:rPr>
                <w:rFonts w:cstheme="minorHAnsi"/>
              </w:rPr>
              <w:t>:</w:t>
            </w:r>
            <w:r w:rsidR="00AD78DD" w:rsidRPr="00826802">
              <w:rPr>
                <w:rFonts w:cstheme="minorHAnsi"/>
              </w:rPr>
              <w:t xml:space="preserve"> French</w:t>
            </w:r>
          </w:p>
        </w:tc>
      </w:tr>
      <w:tr w:rsidR="007254DF" w:rsidRPr="00826802" w14:paraId="3E2A96BC" w14:textId="77777777" w:rsidTr="00714366">
        <w:tc>
          <w:tcPr>
            <w:tcW w:w="9396" w:type="dxa"/>
            <w:gridSpan w:val="3"/>
          </w:tcPr>
          <w:p w14:paraId="535167B4" w14:textId="77777777" w:rsidR="007254DF" w:rsidRPr="00826802" w:rsidRDefault="007254DF" w:rsidP="00714366">
            <w:pPr>
              <w:rPr>
                <w:rFonts w:cstheme="minorHAnsi"/>
              </w:rPr>
            </w:pPr>
            <w:r w:rsidRPr="00826802">
              <w:rPr>
                <w:rFonts w:cstheme="minorHAnsi"/>
              </w:rPr>
              <w:t>Teaching Methods (regular):</w:t>
            </w:r>
            <w:r w:rsidRPr="00826802">
              <w:rPr>
                <w:rStyle w:val="Referencafusnote"/>
                <w:rFonts w:cstheme="minorHAnsi"/>
              </w:rPr>
              <w:footnoteReference w:id="4"/>
            </w:r>
          </w:p>
          <w:p w14:paraId="750439CE" w14:textId="04657E57" w:rsidR="009C6004" w:rsidRPr="00826802" w:rsidRDefault="007404B3" w:rsidP="00714366">
            <w:pPr>
              <w:rPr>
                <w:rFonts w:cstheme="minorHAnsi"/>
              </w:rPr>
            </w:pPr>
            <w:r w:rsidRPr="00826802">
              <w:rPr>
                <w:rFonts w:cstheme="minorHAnsi"/>
                <w:color w:val="333333"/>
                <w:shd w:val="clear" w:color="auto" w:fill="FFFFFF"/>
              </w:rPr>
              <w:t>Seminars, workshops, exercises.</w:t>
            </w:r>
          </w:p>
        </w:tc>
      </w:tr>
      <w:tr w:rsidR="00714366" w:rsidRPr="00826802" w14:paraId="10BF1290" w14:textId="77777777" w:rsidTr="00334931">
        <w:tc>
          <w:tcPr>
            <w:tcW w:w="3132" w:type="dxa"/>
          </w:tcPr>
          <w:p w14:paraId="02E590BA" w14:textId="77777777" w:rsidR="00714366" w:rsidRPr="00826802" w:rsidRDefault="005D7B91" w:rsidP="00714366">
            <w:pPr>
              <w:rPr>
                <w:rFonts w:cstheme="minorHAnsi"/>
              </w:rPr>
            </w:pPr>
            <w:r w:rsidRPr="00826802">
              <w:rPr>
                <w:rFonts w:cstheme="minorHAnsi"/>
              </w:rPr>
              <w:t>Teaching</w:t>
            </w:r>
            <w:r w:rsidR="00465279" w:rsidRPr="00826802">
              <w:rPr>
                <w:rFonts w:cstheme="minorHAnsi"/>
              </w:rPr>
              <w:t>:</w:t>
            </w:r>
          </w:p>
        </w:tc>
        <w:tc>
          <w:tcPr>
            <w:tcW w:w="3132" w:type="dxa"/>
          </w:tcPr>
          <w:p w14:paraId="3BEDEEA9" w14:textId="77777777" w:rsidR="00714366" w:rsidRPr="00826802" w:rsidRDefault="005D7B91" w:rsidP="00C122B0">
            <w:pPr>
              <w:rPr>
                <w:rFonts w:cstheme="minorHAnsi"/>
              </w:rPr>
            </w:pPr>
            <w:r w:rsidRPr="00826802">
              <w:rPr>
                <w:rFonts w:cstheme="minorHAnsi"/>
              </w:rPr>
              <w:t>Weekly</w:t>
            </w:r>
            <w:r w:rsidR="00C122B0" w:rsidRPr="00826802">
              <w:rPr>
                <w:rFonts w:cstheme="minorHAnsi"/>
              </w:rPr>
              <w:t xml:space="preserve"> (hours)</w:t>
            </w:r>
          </w:p>
        </w:tc>
        <w:tc>
          <w:tcPr>
            <w:tcW w:w="3132" w:type="dxa"/>
          </w:tcPr>
          <w:p w14:paraId="31E9A0FD" w14:textId="77777777" w:rsidR="00714366" w:rsidRPr="00826802" w:rsidRDefault="005D7B91" w:rsidP="00714366">
            <w:pPr>
              <w:rPr>
                <w:rFonts w:cstheme="minorHAnsi"/>
              </w:rPr>
            </w:pPr>
            <w:r w:rsidRPr="00826802">
              <w:rPr>
                <w:rFonts w:cstheme="minorHAnsi"/>
              </w:rPr>
              <w:t>Semester</w:t>
            </w:r>
            <w:r w:rsidR="00C122B0" w:rsidRPr="00826802">
              <w:rPr>
                <w:rFonts w:cstheme="minorHAnsi"/>
              </w:rPr>
              <w:t xml:space="preserve"> (hours)</w:t>
            </w:r>
          </w:p>
          <w:p w14:paraId="6AD1E159" w14:textId="77777777" w:rsidR="00465279" w:rsidRPr="00826802" w:rsidRDefault="00465279" w:rsidP="00714366">
            <w:pPr>
              <w:rPr>
                <w:rFonts w:cstheme="minorHAnsi"/>
              </w:rPr>
            </w:pPr>
          </w:p>
        </w:tc>
      </w:tr>
      <w:tr w:rsidR="00714366" w:rsidRPr="00826802" w14:paraId="6B3D1127" w14:textId="77777777" w:rsidTr="00DB754C">
        <w:tc>
          <w:tcPr>
            <w:tcW w:w="3132" w:type="dxa"/>
          </w:tcPr>
          <w:p w14:paraId="0D37E247" w14:textId="77777777" w:rsidR="00714366" w:rsidRPr="00826802" w:rsidRDefault="005D7B91" w:rsidP="00714366">
            <w:pPr>
              <w:rPr>
                <w:rFonts w:cstheme="minorHAnsi"/>
              </w:rPr>
            </w:pPr>
            <w:r w:rsidRPr="00826802">
              <w:rPr>
                <w:rFonts w:cstheme="minorHAnsi"/>
              </w:rPr>
              <w:t>Lectures:</w:t>
            </w:r>
          </w:p>
        </w:tc>
        <w:tc>
          <w:tcPr>
            <w:tcW w:w="3132" w:type="dxa"/>
          </w:tcPr>
          <w:p w14:paraId="33F0679B" w14:textId="64698073" w:rsidR="00714366" w:rsidRPr="00826802" w:rsidRDefault="00714366" w:rsidP="00714366">
            <w:pPr>
              <w:rPr>
                <w:rFonts w:cstheme="minorHAnsi"/>
              </w:rPr>
            </w:pPr>
          </w:p>
        </w:tc>
        <w:tc>
          <w:tcPr>
            <w:tcW w:w="3132" w:type="dxa"/>
          </w:tcPr>
          <w:p w14:paraId="28C3666C" w14:textId="26907108" w:rsidR="00714366" w:rsidRPr="00826802" w:rsidRDefault="00714366" w:rsidP="00714366">
            <w:pPr>
              <w:rPr>
                <w:rFonts w:cstheme="minorHAnsi"/>
              </w:rPr>
            </w:pPr>
          </w:p>
        </w:tc>
      </w:tr>
      <w:tr w:rsidR="00714366" w:rsidRPr="00826802" w14:paraId="5800BDF3" w14:textId="77777777" w:rsidTr="001C572C">
        <w:tc>
          <w:tcPr>
            <w:tcW w:w="3132" w:type="dxa"/>
          </w:tcPr>
          <w:p w14:paraId="20C7EFCB" w14:textId="77777777" w:rsidR="00714366" w:rsidRPr="00826802" w:rsidRDefault="005D7B91" w:rsidP="00714366">
            <w:pPr>
              <w:rPr>
                <w:rFonts w:cstheme="minorHAnsi"/>
              </w:rPr>
            </w:pPr>
            <w:r w:rsidRPr="00826802">
              <w:rPr>
                <w:rFonts w:cstheme="minorHAnsi"/>
              </w:rPr>
              <w:t>Exercises:</w:t>
            </w:r>
          </w:p>
        </w:tc>
        <w:tc>
          <w:tcPr>
            <w:tcW w:w="3132" w:type="dxa"/>
          </w:tcPr>
          <w:p w14:paraId="31470481" w14:textId="0BEF4C30" w:rsidR="00714366" w:rsidRPr="00826802" w:rsidRDefault="006030D1" w:rsidP="00714366">
            <w:pPr>
              <w:rPr>
                <w:rFonts w:cstheme="minorHAnsi"/>
              </w:rPr>
            </w:pPr>
            <w:r w:rsidRPr="00826802">
              <w:rPr>
                <w:rFonts w:cstheme="minorHAnsi"/>
              </w:rPr>
              <w:t>1</w:t>
            </w:r>
          </w:p>
        </w:tc>
        <w:tc>
          <w:tcPr>
            <w:tcW w:w="3132" w:type="dxa"/>
          </w:tcPr>
          <w:p w14:paraId="0C84A6D4" w14:textId="79A0136A" w:rsidR="00714366" w:rsidRPr="00826802" w:rsidRDefault="006030D1" w:rsidP="00714366">
            <w:pPr>
              <w:rPr>
                <w:rFonts w:cstheme="minorHAnsi"/>
              </w:rPr>
            </w:pPr>
            <w:r w:rsidRPr="00826802">
              <w:rPr>
                <w:rFonts w:cstheme="minorHAnsi"/>
              </w:rPr>
              <w:t>15</w:t>
            </w:r>
          </w:p>
        </w:tc>
      </w:tr>
      <w:tr w:rsidR="00714366" w:rsidRPr="00826802" w14:paraId="33F325A7" w14:textId="77777777" w:rsidTr="00591030">
        <w:tc>
          <w:tcPr>
            <w:tcW w:w="3132" w:type="dxa"/>
          </w:tcPr>
          <w:p w14:paraId="2F83F031" w14:textId="77777777" w:rsidR="00714366" w:rsidRPr="00826802" w:rsidRDefault="005D7B91" w:rsidP="00714366">
            <w:pPr>
              <w:rPr>
                <w:rFonts w:cstheme="minorHAnsi"/>
              </w:rPr>
            </w:pPr>
            <w:r w:rsidRPr="00826802">
              <w:rPr>
                <w:rFonts w:cstheme="minorHAnsi"/>
              </w:rPr>
              <w:t>Seminars:</w:t>
            </w:r>
          </w:p>
        </w:tc>
        <w:tc>
          <w:tcPr>
            <w:tcW w:w="3132" w:type="dxa"/>
          </w:tcPr>
          <w:p w14:paraId="73A24444" w14:textId="6141861A" w:rsidR="00714366" w:rsidRPr="00826802" w:rsidRDefault="00E71533" w:rsidP="00714366">
            <w:pPr>
              <w:rPr>
                <w:rFonts w:cstheme="minorHAnsi"/>
              </w:rPr>
            </w:pPr>
            <w:r w:rsidRPr="00826802">
              <w:rPr>
                <w:rFonts w:cstheme="minorHAnsi"/>
              </w:rPr>
              <w:t>1</w:t>
            </w:r>
          </w:p>
        </w:tc>
        <w:tc>
          <w:tcPr>
            <w:tcW w:w="3132" w:type="dxa"/>
          </w:tcPr>
          <w:p w14:paraId="3321D4F2" w14:textId="5173F116" w:rsidR="00714366" w:rsidRPr="00826802" w:rsidRDefault="00E71533" w:rsidP="00714366">
            <w:pPr>
              <w:rPr>
                <w:rFonts w:cstheme="minorHAnsi"/>
              </w:rPr>
            </w:pPr>
            <w:r w:rsidRPr="00826802">
              <w:rPr>
                <w:rFonts w:cstheme="minorHAnsi"/>
              </w:rPr>
              <w:t>15</w:t>
            </w:r>
          </w:p>
        </w:tc>
      </w:tr>
      <w:tr w:rsidR="00714366" w:rsidRPr="00826802" w14:paraId="79F20CB8" w14:textId="77777777" w:rsidTr="00714366">
        <w:tc>
          <w:tcPr>
            <w:tcW w:w="9396" w:type="dxa"/>
            <w:gridSpan w:val="3"/>
          </w:tcPr>
          <w:p w14:paraId="11F83410" w14:textId="592DD8BD" w:rsidR="00714366" w:rsidRPr="00826802" w:rsidRDefault="005D7B91" w:rsidP="00714366">
            <w:pPr>
              <w:rPr>
                <w:rFonts w:cstheme="minorHAnsi"/>
              </w:rPr>
            </w:pPr>
            <w:r w:rsidRPr="00826802">
              <w:rPr>
                <w:rFonts w:cstheme="minorHAnsi"/>
              </w:rPr>
              <w:t>ECTS:</w:t>
            </w:r>
            <w:r w:rsidR="00020C96" w:rsidRPr="00826802">
              <w:rPr>
                <w:rFonts w:cstheme="minorHAnsi"/>
              </w:rPr>
              <w:t xml:space="preserve"> </w:t>
            </w:r>
            <w:r w:rsidR="0042464A" w:rsidRPr="00826802">
              <w:rPr>
                <w:rFonts w:cstheme="minorHAnsi"/>
              </w:rPr>
              <w:t>4</w:t>
            </w:r>
          </w:p>
        </w:tc>
      </w:tr>
      <w:tr w:rsidR="00BC2B7F" w:rsidRPr="00826802" w14:paraId="292F87D1" w14:textId="77777777" w:rsidTr="00714366">
        <w:tc>
          <w:tcPr>
            <w:tcW w:w="9396" w:type="dxa"/>
            <w:gridSpan w:val="3"/>
          </w:tcPr>
          <w:p w14:paraId="55DEF6EA" w14:textId="77777777" w:rsidR="00BC2B7F" w:rsidRPr="00826802" w:rsidRDefault="00BC2B7F" w:rsidP="00714366">
            <w:pPr>
              <w:rPr>
                <w:rFonts w:cstheme="minorHAnsi"/>
              </w:rPr>
            </w:pPr>
            <w:r w:rsidRPr="00826802">
              <w:rPr>
                <w:rFonts w:cstheme="minorHAnsi"/>
              </w:rPr>
              <w:t>Teaching language and level</w:t>
            </w:r>
            <w:r w:rsidRPr="00826802">
              <w:rPr>
                <w:rStyle w:val="Referencafusnote"/>
                <w:rFonts w:cstheme="minorHAnsi"/>
              </w:rPr>
              <w:footnoteReference w:id="5"/>
            </w:r>
            <w:r w:rsidRPr="00826802">
              <w:rPr>
                <w:rFonts w:cstheme="minorHAnsi"/>
              </w:rPr>
              <w:t xml:space="preserve">  for guest (exchange) students:</w:t>
            </w:r>
          </w:p>
          <w:p w14:paraId="49406A48" w14:textId="61F489DB" w:rsidR="00020C96" w:rsidRPr="00826802" w:rsidRDefault="00020C96" w:rsidP="00714366">
            <w:pPr>
              <w:rPr>
                <w:rFonts w:cstheme="minorHAnsi"/>
              </w:rPr>
            </w:pPr>
            <w:r w:rsidRPr="00826802">
              <w:rPr>
                <w:rFonts w:cstheme="minorHAnsi"/>
              </w:rPr>
              <w:t>French C1</w:t>
            </w:r>
          </w:p>
          <w:p w14:paraId="11632BD9" w14:textId="7992CD53" w:rsidR="007017C9" w:rsidRPr="00826802" w:rsidRDefault="007017C9" w:rsidP="00714366">
            <w:pPr>
              <w:rPr>
                <w:rFonts w:cstheme="minorHAnsi"/>
              </w:rPr>
            </w:pPr>
            <w:r w:rsidRPr="00826802">
              <w:rPr>
                <w:rFonts w:cstheme="minorHAnsi"/>
              </w:rPr>
              <w:t>Croatian B2</w:t>
            </w:r>
          </w:p>
          <w:p w14:paraId="65B34373" w14:textId="77777777" w:rsidR="00C64195" w:rsidRPr="00826802" w:rsidRDefault="00C64195" w:rsidP="00714366">
            <w:pPr>
              <w:rPr>
                <w:rFonts w:cstheme="minorHAnsi"/>
              </w:rPr>
            </w:pPr>
          </w:p>
        </w:tc>
      </w:tr>
      <w:tr w:rsidR="00BC2B7F" w:rsidRPr="00826802" w14:paraId="4C65844A" w14:textId="77777777" w:rsidTr="00714366">
        <w:tc>
          <w:tcPr>
            <w:tcW w:w="9396" w:type="dxa"/>
            <w:gridSpan w:val="3"/>
          </w:tcPr>
          <w:p w14:paraId="1F7A2C21" w14:textId="00335F17" w:rsidR="00BC2B7F" w:rsidRPr="00826802" w:rsidRDefault="00BC2B7F" w:rsidP="00020C96">
            <w:pPr>
              <w:pStyle w:val="Tekstfusnote"/>
              <w:jc w:val="both"/>
              <w:rPr>
                <w:rFonts w:cstheme="minorHAnsi"/>
                <w:sz w:val="22"/>
                <w:szCs w:val="22"/>
                <w:lang w:val="hr-HR"/>
              </w:rPr>
            </w:pPr>
            <w:r w:rsidRPr="00826802">
              <w:rPr>
                <w:rFonts w:cstheme="minorHAnsi"/>
                <w:sz w:val="22"/>
                <w:szCs w:val="22"/>
              </w:rPr>
              <w:t>Teaching Methods</w:t>
            </w:r>
            <w:r w:rsidRPr="00826802">
              <w:rPr>
                <w:rStyle w:val="Referencafusnote"/>
                <w:rFonts w:cstheme="minorHAnsi"/>
                <w:sz w:val="22"/>
                <w:szCs w:val="22"/>
              </w:rPr>
              <w:footnoteReference w:id="6"/>
            </w:r>
            <w:r w:rsidRPr="00826802">
              <w:rPr>
                <w:rFonts w:cstheme="minorHAnsi"/>
                <w:sz w:val="22"/>
                <w:szCs w:val="22"/>
              </w:rPr>
              <w:t xml:space="preserve"> for guest (exchange) students:</w:t>
            </w:r>
            <w:r w:rsidR="00020C96" w:rsidRPr="00826802">
              <w:rPr>
                <w:rFonts w:cstheme="minorHAnsi"/>
                <w:sz w:val="22"/>
                <w:szCs w:val="22"/>
              </w:rPr>
              <w:t xml:space="preserve">  L2 - All teaching activities will be held in regular teaching language only.</w:t>
            </w:r>
          </w:p>
          <w:p w14:paraId="2CFBA13E" w14:textId="77777777" w:rsidR="00C64195" w:rsidRPr="00826802" w:rsidRDefault="00C64195" w:rsidP="00714366">
            <w:pPr>
              <w:rPr>
                <w:rFonts w:cstheme="minorHAnsi"/>
              </w:rPr>
            </w:pPr>
          </w:p>
        </w:tc>
      </w:tr>
      <w:tr w:rsidR="00EB59AF" w:rsidRPr="00826802" w14:paraId="16377BD2" w14:textId="77777777" w:rsidTr="00714366">
        <w:tc>
          <w:tcPr>
            <w:tcW w:w="9396" w:type="dxa"/>
            <w:gridSpan w:val="3"/>
          </w:tcPr>
          <w:p w14:paraId="6D90F0A2" w14:textId="20C3C2B6" w:rsidR="00EB59AF" w:rsidRPr="00826802" w:rsidRDefault="003804F7" w:rsidP="00714366">
            <w:pPr>
              <w:rPr>
                <w:rFonts w:cstheme="minorHAnsi"/>
              </w:rPr>
            </w:pPr>
            <w:r w:rsidRPr="00826802">
              <w:rPr>
                <w:rFonts w:cstheme="minorHAnsi"/>
              </w:rPr>
              <w:t>Evaluation</w:t>
            </w:r>
            <w:r w:rsidR="00EB59AF" w:rsidRPr="00826802">
              <w:rPr>
                <w:rFonts w:cstheme="minorHAnsi"/>
              </w:rPr>
              <w:t xml:space="preserve"> Methods</w:t>
            </w:r>
            <w:r w:rsidR="00D12733" w:rsidRPr="00826802">
              <w:rPr>
                <w:rStyle w:val="Referencafusnote"/>
                <w:rFonts w:cstheme="minorHAnsi"/>
              </w:rPr>
              <w:footnoteReference w:id="7"/>
            </w:r>
            <w:r w:rsidR="00381EEA" w:rsidRPr="00826802">
              <w:rPr>
                <w:rFonts w:cstheme="minorHAnsi"/>
              </w:rPr>
              <w:t xml:space="preserve"> and Grading</w:t>
            </w:r>
            <w:r w:rsidR="00D12733" w:rsidRPr="00826802">
              <w:rPr>
                <w:rStyle w:val="Referencafusnote"/>
                <w:rFonts w:cstheme="minorHAnsi"/>
              </w:rPr>
              <w:footnoteReference w:id="8"/>
            </w:r>
            <w:r w:rsidR="00381EEA" w:rsidRPr="00826802">
              <w:rPr>
                <w:rFonts w:cstheme="minorHAnsi"/>
              </w:rPr>
              <w:t>:</w:t>
            </w:r>
            <w:r w:rsidR="00020C96" w:rsidRPr="00826802">
              <w:rPr>
                <w:rFonts w:cstheme="minorHAnsi"/>
              </w:rPr>
              <w:t xml:space="preserve">  Standard - the institutional grading system (5 Excellent; 4 Very good; 3 Good; 2 Sufficient; 1 Fail)</w:t>
            </w:r>
          </w:p>
          <w:p w14:paraId="6C6C6A50" w14:textId="77777777" w:rsidR="00EB59AF" w:rsidRPr="00826802" w:rsidRDefault="00EB59AF" w:rsidP="00714366">
            <w:pPr>
              <w:rPr>
                <w:rFonts w:cstheme="minorHAnsi"/>
              </w:rPr>
            </w:pPr>
          </w:p>
        </w:tc>
      </w:tr>
      <w:tr w:rsidR="00714366" w:rsidRPr="00826802" w14:paraId="0C4BD87F" w14:textId="77777777" w:rsidTr="00714366">
        <w:tc>
          <w:tcPr>
            <w:tcW w:w="9396" w:type="dxa"/>
            <w:gridSpan w:val="3"/>
          </w:tcPr>
          <w:p w14:paraId="597BD36F" w14:textId="3EA6BC9A" w:rsidR="000C42F3" w:rsidRPr="000C42F3" w:rsidRDefault="000C42F3" w:rsidP="000C42F3">
            <w:pPr>
              <w:shd w:val="clear" w:color="auto" w:fill="FFFFFF"/>
              <w:spacing w:before="100" w:beforeAutospacing="1" w:after="100" w:afterAutospacing="1"/>
              <w:rPr>
                <w:rFonts w:cstheme="minorHAnsi"/>
              </w:rPr>
            </w:pPr>
            <w:r>
              <w:rPr>
                <w:rFonts w:cstheme="minorHAnsi"/>
              </w:rPr>
              <w:lastRenderedPageBreak/>
              <w:t>Learning outcomes</w:t>
            </w:r>
          </w:p>
          <w:p w14:paraId="178EDC64" w14:textId="4247D9D0" w:rsidR="00826802" w:rsidRPr="00826802" w:rsidRDefault="00826802" w:rsidP="00826802">
            <w:pPr>
              <w:numPr>
                <w:ilvl w:val="0"/>
                <w:numId w:val="1"/>
              </w:numPr>
              <w:shd w:val="clear" w:color="auto" w:fill="FFFFFF"/>
              <w:spacing w:before="100" w:beforeAutospacing="1" w:after="100" w:afterAutospacing="1"/>
              <w:rPr>
                <w:rFonts w:eastAsia="Times New Roman" w:cstheme="minorHAnsi"/>
                <w:color w:val="333333"/>
                <w:lang w:val="hr-HR" w:eastAsia="hr-HR"/>
              </w:rPr>
            </w:pPr>
            <w:r w:rsidRPr="00826802">
              <w:rPr>
                <w:rFonts w:eastAsia="Times New Roman" w:cstheme="minorHAnsi"/>
                <w:color w:val="333333"/>
                <w:lang w:val="hr-HR" w:eastAsia="hr-HR"/>
              </w:rPr>
              <w:t>Students will be able to define specific characteristics of consecutive interpreting.</w:t>
            </w:r>
          </w:p>
          <w:p w14:paraId="5EA9A4F2" w14:textId="77777777" w:rsidR="00826802" w:rsidRPr="00826802" w:rsidRDefault="00826802" w:rsidP="00826802">
            <w:pPr>
              <w:numPr>
                <w:ilvl w:val="0"/>
                <w:numId w:val="1"/>
              </w:numPr>
              <w:shd w:val="clear" w:color="auto" w:fill="FFFFFF"/>
              <w:spacing w:before="100" w:beforeAutospacing="1" w:after="100" w:afterAutospacing="1"/>
              <w:rPr>
                <w:rFonts w:eastAsia="Times New Roman" w:cstheme="minorHAnsi"/>
                <w:color w:val="333333"/>
                <w:lang w:val="hr-HR" w:eastAsia="hr-HR"/>
              </w:rPr>
            </w:pPr>
            <w:r w:rsidRPr="00826802">
              <w:rPr>
                <w:rFonts w:eastAsia="Times New Roman" w:cstheme="minorHAnsi"/>
                <w:color w:val="333333"/>
                <w:lang w:val="hr-HR" w:eastAsia="hr-HR"/>
              </w:rPr>
              <w:t>Students will be able to take notes while listening to speeches in French.</w:t>
            </w:r>
          </w:p>
          <w:p w14:paraId="2D29AFBB" w14:textId="77777777" w:rsidR="00826802" w:rsidRPr="00826802" w:rsidRDefault="00826802" w:rsidP="00826802">
            <w:pPr>
              <w:numPr>
                <w:ilvl w:val="0"/>
                <w:numId w:val="1"/>
              </w:numPr>
              <w:shd w:val="clear" w:color="auto" w:fill="FFFFFF"/>
              <w:spacing w:before="100" w:beforeAutospacing="1" w:after="100" w:afterAutospacing="1"/>
              <w:rPr>
                <w:rFonts w:eastAsia="Times New Roman" w:cstheme="minorHAnsi"/>
                <w:color w:val="333333"/>
                <w:lang w:val="hr-HR" w:eastAsia="hr-HR"/>
              </w:rPr>
            </w:pPr>
            <w:r w:rsidRPr="00826802">
              <w:rPr>
                <w:rFonts w:eastAsia="Times New Roman" w:cstheme="minorHAnsi"/>
                <w:color w:val="333333"/>
                <w:lang w:val="hr-HR" w:eastAsia="hr-HR"/>
              </w:rPr>
              <w:t>Students will be able to successfully interpret speeches into their mother tongue (Croatian) on the basis of the notes taken.</w:t>
            </w:r>
          </w:p>
          <w:p w14:paraId="33476E47" w14:textId="77777777" w:rsidR="00826802" w:rsidRPr="00826802" w:rsidRDefault="00826802" w:rsidP="00826802">
            <w:pPr>
              <w:numPr>
                <w:ilvl w:val="0"/>
                <w:numId w:val="1"/>
              </w:numPr>
              <w:shd w:val="clear" w:color="auto" w:fill="FFFFFF"/>
              <w:spacing w:before="100" w:beforeAutospacing="1" w:after="100" w:afterAutospacing="1"/>
              <w:rPr>
                <w:rFonts w:eastAsia="Times New Roman" w:cstheme="minorHAnsi"/>
                <w:color w:val="333333"/>
                <w:lang w:val="hr-HR" w:eastAsia="hr-HR"/>
              </w:rPr>
            </w:pPr>
            <w:r w:rsidRPr="00826802">
              <w:rPr>
                <w:rFonts w:eastAsia="Times New Roman" w:cstheme="minorHAnsi"/>
                <w:color w:val="333333"/>
                <w:lang w:val="hr-HR" w:eastAsia="hr-HR"/>
              </w:rPr>
              <w:t>Students will be able to make a thorough preparation for a particular consecutive interpreting occasion.</w:t>
            </w:r>
          </w:p>
          <w:p w14:paraId="565E6F5C" w14:textId="77777777" w:rsidR="00826802" w:rsidRPr="00826802" w:rsidRDefault="00826802" w:rsidP="00826802">
            <w:pPr>
              <w:numPr>
                <w:ilvl w:val="0"/>
                <w:numId w:val="1"/>
              </w:numPr>
              <w:shd w:val="clear" w:color="auto" w:fill="FFFFFF"/>
              <w:spacing w:before="100" w:beforeAutospacing="1" w:after="100" w:afterAutospacing="1"/>
              <w:rPr>
                <w:rFonts w:eastAsia="Times New Roman" w:cstheme="minorHAnsi"/>
                <w:color w:val="333333"/>
                <w:lang w:val="hr-HR" w:eastAsia="hr-HR"/>
              </w:rPr>
            </w:pPr>
            <w:r w:rsidRPr="00826802">
              <w:rPr>
                <w:rFonts w:eastAsia="Times New Roman" w:cstheme="minorHAnsi"/>
                <w:color w:val="333333"/>
                <w:lang w:val="hr-HR" w:eastAsia="hr-HR"/>
              </w:rPr>
              <w:t>Students will be able to use contemporary digital technologies in an efficient manner and apply them while interpreting.</w:t>
            </w:r>
          </w:p>
          <w:p w14:paraId="7FE306E4" w14:textId="77777777" w:rsidR="00826802" w:rsidRPr="00826802" w:rsidRDefault="00826802" w:rsidP="00826802">
            <w:pPr>
              <w:numPr>
                <w:ilvl w:val="0"/>
                <w:numId w:val="1"/>
              </w:numPr>
              <w:shd w:val="clear" w:color="auto" w:fill="FFFFFF"/>
              <w:spacing w:before="100" w:beforeAutospacing="1" w:after="100" w:afterAutospacing="1"/>
              <w:rPr>
                <w:rFonts w:eastAsia="Times New Roman" w:cstheme="minorHAnsi"/>
                <w:color w:val="333333"/>
                <w:lang w:val="hr-HR" w:eastAsia="hr-HR"/>
              </w:rPr>
            </w:pPr>
            <w:r w:rsidRPr="00826802">
              <w:rPr>
                <w:rFonts w:eastAsia="Times New Roman" w:cstheme="minorHAnsi"/>
                <w:color w:val="333333"/>
                <w:lang w:val="hr-HR" w:eastAsia="hr-HR"/>
              </w:rPr>
              <w:t>Students will be able to apply knowledge and understanding of the structure of the EU and international organizations in the context of interpreting.</w:t>
            </w:r>
          </w:p>
          <w:p w14:paraId="438C5D4D" w14:textId="77777777" w:rsidR="00826802" w:rsidRPr="00826802" w:rsidRDefault="00826802" w:rsidP="00826802">
            <w:pPr>
              <w:numPr>
                <w:ilvl w:val="0"/>
                <w:numId w:val="1"/>
              </w:numPr>
              <w:shd w:val="clear" w:color="auto" w:fill="FFFFFF"/>
              <w:spacing w:before="100" w:beforeAutospacing="1" w:after="100" w:afterAutospacing="1"/>
              <w:rPr>
                <w:rFonts w:eastAsia="Times New Roman" w:cstheme="minorHAnsi"/>
                <w:color w:val="333333"/>
                <w:lang w:val="hr-HR" w:eastAsia="hr-HR"/>
              </w:rPr>
            </w:pPr>
            <w:r w:rsidRPr="00826802">
              <w:rPr>
                <w:rFonts w:eastAsia="Times New Roman" w:cstheme="minorHAnsi"/>
                <w:color w:val="333333"/>
                <w:lang w:val="hr-HR" w:eastAsia="hr-HR"/>
              </w:rPr>
              <w:t>Students will be able to communicate with clients and adapt documents to ensure faithful transfer of meaning for the users of the interpreting.</w:t>
            </w:r>
          </w:p>
          <w:p w14:paraId="3774862A" w14:textId="4F42F5DC" w:rsidR="00EB59AF" w:rsidRPr="00826802" w:rsidRDefault="00826802" w:rsidP="00826802">
            <w:pPr>
              <w:numPr>
                <w:ilvl w:val="0"/>
                <w:numId w:val="1"/>
              </w:numPr>
              <w:shd w:val="clear" w:color="auto" w:fill="FFFFFF"/>
              <w:spacing w:before="100" w:beforeAutospacing="1" w:after="100" w:afterAutospacing="1"/>
              <w:rPr>
                <w:rFonts w:eastAsia="Times New Roman" w:cstheme="minorHAnsi"/>
                <w:color w:val="333333"/>
                <w:lang w:val="hr-HR" w:eastAsia="hr-HR"/>
              </w:rPr>
            </w:pPr>
            <w:r w:rsidRPr="00826802">
              <w:rPr>
                <w:rFonts w:eastAsia="Times New Roman" w:cstheme="minorHAnsi"/>
                <w:color w:val="333333"/>
                <w:lang w:val="hr-HR" w:eastAsia="hr-HR"/>
              </w:rPr>
              <w:t>Students will be to efficiently use dictionaries with the purpose of expanding their vocabulary as well as to edit and summarize texts in various functional styles in order to make them acceptable grammatically, stylistically, and in communication.</w:t>
            </w:r>
          </w:p>
        </w:tc>
      </w:tr>
      <w:tr w:rsidR="00714366" w:rsidRPr="00826802" w14:paraId="67A571AF" w14:textId="77777777" w:rsidTr="00714366">
        <w:tc>
          <w:tcPr>
            <w:tcW w:w="9396" w:type="dxa"/>
            <w:gridSpan w:val="3"/>
          </w:tcPr>
          <w:p w14:paraId="2A35FC3C" w14:textId="77777777" w:rsidR="00EB59AF" w:rsidRPr="00826802" w:rsidRDefault="00EB59AF" w:rsidP="00E92FB0">
            <w:pPr>
              <w:rPr>
                <w:rFonts w:cstheme="minorHAnsi"/>
              </w:rPr>
            </w:pPr>
            <w:r w:rsidRPr="00826802">
              <w:rPr>
                <w:rFonts w:cstheme="minorHAnsi"/>
              </w:rPr>
              <w:t>Literature:</w:t>
            </w:r>
            <w:r w:rsidR="00E87B86" w:rsidRPr="00826802">
              <w:rPr>
                <w:rFonts w:cstheme="minorHAnsi"/>
              </w:rPr>
              <w:t xml:space="preserve"> </w:t>
            </w:r>
          </w:p>
          <w:p w14:paraId="78AB88A1" w14:textId="7C738F7B" w:rsidR="00E92FB0" w:rsidRPr="00826802" w:rsidRDefault="00826802" w:rsidP="00826802">
            <w:pPr>
              <w:numPr>
                <w:ilvl w:val="0"/>
                <w:numId w:val="4"/>
              </w:numPr>
              <w:shd w:val="clear" w:color="auto" w:fill="FFFFFF"/>
              <w:spacing w:before="100" w:beforeAutospacing="1" w:after="100" w:afterAutospacing="1"/>
              <w:rPr>
                <w:rFonts w:eastAsia="Times New Roman" w:cstheme="minorHAnsi"/>
                <w:color w:val="333333"/>
                <w:lang w:val="hr-HR" w:eastAsia="hr-HR"/>
              </w:rPr>
            </w:pPr>
            <w:r w:rsidRPr="00826802">
              <w:rPr>
                <w:rFonts w:eastAsia="Times New Roman" w:cstheme="minorHAnsi"/>
                <w:color w:val="333333"/>
                <w:lang w:val="hr-HR" w:eastAsia="hr-HR"/>
              </w:rPr>
              <w:t>Seleskovitch, Danica. (1975) Langage, langue et mémoire : étude de la prise de notes en interprétation consécutive. Paris : Lettres modernes</w:t>
            </w:r>
          </w:p>
        </w:tc>
      </w:tr>
    </w:tbl>
    <w:p w14:paraId="1F55906A" w14:textId="661DECAB" w:rsidR="00F117E5" w:rsidRPr="00090D30" w:rsidRDefault="00F117E5" w:rsidP="00AC2B87">
      <w:pPr>
        <w:rPr>
          <w:b/>
          <w:color w:val="0070C0"/>
          <w:sz w:val="36"/>
          <w:szCs w:val="36"/>
          <w:lang w:val="fr-FR"/>
        </w:rPr>
      </w:pPr>
    </w:p>
    <w:sectPr w:rsidR="00F117E5" w:rsidRPr="00090D30"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D682" w14:textId="77777777" w:rsidR="00757E48" w:rsidRDefault="00757E48" w:rsidP="00714366">
      <w:pPr>
        <w:spacing w:after="0" w:line="240" w:lineRule="auto"/>
      </w:pPr>
      <w:r>
        <w:separator/>
      </w:r>
    </w:p>
  </w:endnote>
  <w:endnote w:type="continuationSeparator" w:id="0">
    <w:p w14:paraId="329CD4E3" w14:textId="77777777" w:rsidR="00757E48" w:rsidRDefault="00757E48"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62CB" w14:textId="77777777" w:rsidR="00757E48" w:rsidRDefault="00757E48" w:rsidP="00714366">
      <w:pPr>
        <w:spacing w:after="0" w:line="240" w:lineRule="auto"/>
      </w:pPr>
      <w:r>
        <w:separator/>
      </w:r>
    </w:p>
  </w:footnote>
  <w:footnote w:type="continuationSeparator" w:id="0">
    <w:p w14:paraId="141146E4" w14:textId="77777777" w:rsidR="00757E48" w:rsidRDefault="00757E48" w:rsidP="00714366">
      <w:pPr>
        <w:spacing w:after="0" w:line="240" w:lineRule="auto"/>
      </w:pPr>
      <w:r>
        <w:continuationSeparator/>
      </w:r>
    </w:p>
  </w:footnote>
  <w:footnote w:id="1">
    <w:p w14:paraId="2131F314" w14:textId="77777777" w:rsidR="007254DF" w:rsidRPr="00D12733" w:rsidRDefault="007254DF"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BA,</w:t>
      </w:r>
      <w:r w:rsidR="00C64195">
        <w:rPr>
          <w:sz w:val="20"/>
          <w:szCs w:val="20"/>
        </w:rPr>
        <w:t xml:space="preserve"> MA, PhD; 2</w:t>
      </w:r>
      <w:r w:rsidR="00C64195" w:rsidRPr="00C64195">
        <w:rPr>
          <w:sz w:val="20"/>
          <w:szCs w:val="20"/>
          <w:vertAlign w:val="superscript"/>
        </w:rPr>
        <w:t>nd</w:t>
      </w:r>
      <w:r w:rsidR="00C64195">
        <w:rPr>
          <w:sz w:val="20"/>
          <w:szCs w:val="20"/>
        </w:rPr>
        <w:t xml:space="preserve"> </w:t>
      </w:r>
      <w:r w:rsidRPr="00D12733">
        <w:rPr>
          <w:sz w:val="20"/>
          <w:szCs w:val="20"/>
        </w:rPr>
        <w:t>year</w:t>
      </w:r>
      <w:r w:rsidR="00C64195">
        <w:rPr>
          <w:sz w:val="20"/>
          <w:szCs w:val="20"/>
        </w:rPr>
        <w:t xml:space="preserve"> …</w:t>
      </w:r>
    </w:p>
  </w:footnote>
  <w:footnote w:id="2">
    <w:p w14:paraId="1446F852" w14:textId="77777777" w:rsidR="007254DF" w:rsidRPr="00D12733" w:rsidRDefault="007254DF"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Winter, Summer, Academic Year</w:t>
      </w:r>
    </w:p>
  </w:footnote>
  <w:footnote w:id="3">
    <w:p w14:paraId="01B12228" w14:textId="77777777" w:rsidR="00C64195" w:rsidRPr="00C64195" w:rsidRDefault="00C64195" w:rsidP="007E09CB">
      <w:pPr>
        <w:pStyle w:val="Tekstfusnote"/>
        <w:jc w:val="both"/>
        <w:rPr>
          <w:lang w:val="hr-HR"/>
        </w:rPr>
      </w:pPr>
      <w:r>
        <w:rPr>
          <w:rStyle w:val="Referencafusnote"/>
        </w:rPr>
        <w:footnoteRef/>
      </w:r>
      <w:r>
        <w:t xml:space="preserve"> Teaching language according to </w:t>
      </w:r>
      <w:r w:rsidR="007E09CB">
        <w:t>the regular</w:t>
      </w:r>
      <w:r>
        <w:t xml:space="preserve"> programme (e.g. Croatian, French, Slovenian…)</w:t>
      </w:r>
    </w:p>
  </w:footnote>
  <w:footnote w:id="4">
    <w:p w14:paraId="03780D23" w14:textId="77777777" w:rsidR="007254DF" w:rsidRPr="00D12733" w:rsidRDefault="007254DF" w:rsidP="007E09CB">
      <w:pPr>
        <w:pStyle w:val="Tekstfusnote"/>
        <w:jc w:val="both"/>
        <w:rPr>
          <w:lang w:val="hr-HR"/>
        </w:rPr>
      </w:pPr>
      <w:r w:rsidRPr="00D12733">
        <w:rPr>
          <w:rStyle w:val="Referencafusnot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2F9C9876" w14:textId="77777777" w:rsidR="00BC2B7F" w:rsidRPr="00D12733" w:rsidRDefault="00BC2B7F" w:rsidP="007E09CB">
      <w:pPr>
        <w:pStyle w:val="Tekstfusnote"/>
        <w:jc w:val="both"/>
        <w:rPr>
          <w:lang w:val="hr-HR"/>
        </w:rPr>
      </w:pPr>
      <w:r w:rsidRPr="00D12733">
        <w:rPr>
          <w:rStyle w:val="Referencafusnote"/>
        </w:rPr>
        <w:footnoteRef/>
      </w:r>
      <w:r w:rsidRPr="00D12733">
        <w:t xml:space="preserve"> </w:t>
      </w:r>
      <w:r w:rsidRPr="00D12733">
        <w:rPr>
          <w:lang w:val="hr-HR"/>
        </w:rPr>
        <w:t>According to CEFR (e.g. English B2, German C1…)</w:t>
      </w:r>
    </w:p>
  </w:footnote>
  <w:footnote w:id="6">
    <w:p w14:paraId="2591BFCD" w14:textId="77777777" w:rsidR="00C64195" w:rsidRDefault="00BC2B7F" w:rsidP="007E09CB">
      <w:pPr>
        <w:pStyle w:val="Tekstfusnote"/>
        <w:jc w:val="both"/>
      </w:pPr>
      <w:r w:rsidRPr="00D12733">
        <w:rPr>
          <w:rStyle w:val="Referencafusnote"/>
        </w:rPr>
        <w:footnoteRef/>
      </w:r>
      <w:r w:rsidR="00C64195">
        <w:t xml:space="preserve"> </w:t>
      </w:r>
      <w:r w:rsidR="00C64195" w:rsidRPr="00D933EA">
        <w:rPr>
          <w:b/>
        </w:rPr>
        <w:t>Language options for guest (exchange) students):</w:t>
      </w:r>
    </w:p>
    <w:p w14:paraId="6377D700" w14:textId="77777777" w:rsidR="00D12733" w:rsidRPr="00D12733" w:rsidRDefault="00D12733" w:rsidP="007E09CB">
      <w:pPr>
        <w:pStyle w:val="Tekstfusnote"/>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w:t>
      </w:r>
      <w:r w:rsidR="00CD030E" w:rsidRPr="00D06704">
        <w:t xml:space="preserve"> (indicated as teaching language</w:t>
      </w:r>
      <w:r w:rsidR="00662550" w:rsidRPr="00D06704">
        <w:t xml:space="preserve"> for guest (exchange) students</w:t>
      </w:r>
      <w:r w:rsidR="00E471DE" w:rsidRPr="00D06704">
        <w:t>)</w:t>
      </w:r>
      <w:r w:rsidR="00662550" w:rsidRPr="00D06704">
        <w:t>,</w:t>
      </w:r>
      <w:r w:rsidRPr="00D06704">
        <w:t xml:space="preserve"> to help master the course materials. Additionally,</w:t>
      </w:r>
      <w:r w:rsidRPr="00D12733">
        <w:t xml:space="preserve"> the lecturer will refer guest (exchange) students to the corresponding literature in foreign </w:t>
      </w:r>
      <w:r w:rsidR="00AB04BF" w:rsidRPr="00D12733">
        <w:t>language</w:t>
      </w:r>
      <w:r w:rsidR="00AB04BF">
        <w:t>,</w:t>
      </w:r>
      <w:r w:rsidRPr="00D12733">
        <w:t xml:space="preserve"> as well as give them the possibility of taking the associated exams in foreign language.</w:t>
      </w:r>
    </w:p>
    <w:p w14:paraId="0780140D" w14:textId="77777777" w:rsidR="00BC2B7F" w:rsidRPr="00D12733" w:rsidRDefault="00D12733" w:rsidP="007E09CB">
      <w:pPr>
        <w:pStyle w:val="Tekstfusnote"/>
        <w:jc w:val="both"/>
        <w:rPr>
          <w:lang w:val="hr-HR"/>
        </w:rPr>
      </w:pPr>
      <w:r w:rsidRPr="00D12733">
        <w:t>L2 - All teaching activities will be held</w:t>
      </w:r>
      <w:r w:rsidR="00C64195">
        <w:t xml:space="preserve"> </w:t>
      </w:r>
      <w:r w:rsidR="00C64195" w:rsidRPr="00D12733">
        <w:t>in</w:t>
      </w:r>
      <w:r w:rsidRPr="00D12733">
        <w:t xml:space="preserve"> regular teaching language</w:t>
      </w:r>
      <w:r w:rsidR="00C64195">
        <w:t xml:space="preserve"> only</w:t>
      </w:r>
      <w:r w:rsidRPr="00D12733">
        <w:t>.</w:t>
      </w:r>
    </w:p>
  </w:footnote>
  <w:footnote w:id="7">
    <w:p w14:paraId="578DE7E0" w14:textId="77777777" w:rsidR="00D12733" w:rsidRPr="00D12733" w:rsidRDefault="00D12733" w:rsidP="007E09CB">
      <w:pPr>
        <w:spacing w:after="0" w:line="240" w:lineRule="auto"/>
        <w:jc w:val="both"/>
        <w:rPr>
          <w:sz w:val="20"/>
          <w:szCs w:val="20"/>
          <w:lang w:val="hr-HR"/>
        </w:rPr>
      </w:pPr>
      <w:r w:rsidRPr="00D12733">
        <w:rPr>
          <w:rStyle w:val="Referencafusnote"/>
          <w:sz w:val="20"/>
          <w:szCs w:val="20"/>
        </w:rPr>
        <w:footnoteRef/>
      </w:r>
      <w:r w:rsidRPr="00D12733">
        <w:rPr>
          <w:sz w:val="20"/>
          <w:szCs w:val="20"/>
        </w:rPr>
        <w:t xml:space="preserve"> Class attendance, Essay, Preliminary exam, Seminar paper, Practical work, Written exam, Oral Exam, Other (specify)</w:t>
      </w:r>
    </w:p>
  </w:footnote>
  <w:footnote w:id="8">
    <w:p w14:paraId="7A055C34" w14:textId="77777777" w:rsidR="00D12733" w:rsidRPr="00D12733" w:rsidRDefault="00D12733" w:rsidP="007E09CB">
      <w:pPr>
        <w:spacing w:after="0" w:line="240" w:lineRule="auto"/>
        <w:jc w:val="both"/>
        <w:rPr>
          <w:sz w:val="20"/>
          <w:szCs w:val="20"/>
        </w:rPr>
      </w:pPr>
      <w:r w:rsidRPr="00D12733">
        <w:rPr>
          <w:rStyle w:val="Referencafusnote"/>
          <w:sz w:val="20"/>
          <w:szCs w:val="20"/>
        </w:rPr>
        <w:footnoteRef/>
      </w:r>
      <w:r w:rsidRPr="00D12733">
        <w:rPr>
          <w:sz w:val="20"/>
          <w:szCs w:val="20"/>
        </w:rPr>
        <w:t xml:space="preserve"> Standard - the institutional grading system (5 Excellent; 4 Very good; 3 Good; 2 Sufficient; 1 Fail)</w:t>
      </w:r>
    </w:p>
    <w:p w14:paraId="3AAF434F" w14:textId="77777777" w:rsidR="00D12733" w:rsidRPr="00D12733" w:rsidRDefault="00D12733" w:rsidP="007E09CB">
      <w:pPr>
        <w:spacing w:after="0" w:line="240" w:lineRule="auto"/>
        <w:jc w:val="both"/>
        <w:rPr>
          <w:sz w:val="20"/>
          <w:szCs w:val="20"/>
        </w:rPr>
      </w:pPr>
      <w:r w:rsidRPr="00D12733">
        <w:rPr>
          <w:sz w:val="20"/>
          <w:szCs w:val="20"/>
        </w:rPr>
        <w:t xml:space="preserve">Additional: </w:t>
      </w:r>
    </w:p>
    <w:p w14:paraId="70B5F075" w14:textId="77777777" w:rsidR="00D12733" w:rsidRPr="00D12733" w:rsidRDefault="00D12733" w:rsidP="007E09CB">
      <w:pPr>
        <w:spacing w:after="0" w:line="240" w:lineRule="auto"/>
        <w:jc w:val="both"/>
        <w:rPr>
          <w:sz w:val="20"/>
          <w:szCs w:val="20"/>
        </w:rPr>
      </w:pPr>
      <w:r w:rsidRPr="00D12733">
        <w:rPr>
          <w:sz w:val="20"/>
          <w:szCs w:val="20"/>
        </w:rPr>
        <w:t>RA - Regular Attendance (No ECTS credits awarded for course attendance only)</w:t>
      </w:r>
    </w:p>
    <w:p w14:paraId="0ED6B2A4" w14:textId="77777777" w:rsidR="00D12733" w:rsidRPr="00D12733" w:rsidRDefault="00D12733" w:rsidP="007E09CB">
      <w:pPr>
        <w:spacing w:after="0" w:line="240" w:lineRule="auto"/>
        <w:jc w:val="both"/>
        <w:rPr>
          <w:sz w:val="20"/>
          <w:szCs w:val="20"/>
        </w:rPr>
      </w:pPr>
      <w:r w:rsidRPr="00D12733">
        <w:rPr>
          <w:sz w:val="20"/>
          <w:szCs w:val="20"/>
        </w:rPr>
        <w:t>C - Completed (Student has completed proscribed obligations/no ECTS credits awarded)</w:t>
      </w:r>
    </w:p>
    <w:p w14:paraId="5D8FF40D" w14:textId="77777777" w:rsidR="00D12733" w:rsidRPr="00D12733" w:rsidRDefault="00D12733" w:rsidP="007E09CB">
      <w:pPr>
        <w:spacing w:after="0" w:line="240" w:lineRule="auto"/>
        <w:jc w:val="both"/>
        <w:rPr>
          <w:sz w:val="20"/>
          <w:szCs w:val="20"/>
        </w:rPr>
      </w:pPr>
      <w:r w:rsidRPr="00D12733">
        <w:rPr>
          <w:sz w:val="20"/>
          <w:szCs w:val="20"/>
        </w:rPr>
        <w:t>C+ – Completed + ECTS (Student has completed proscribed obligations + ECTS credits awarded)</w:t>
      </w:r>
    </w:p>
    <w:p w14:paraId="76927295" w14:textId="77777777" w:rsidR="00D12733" w:rsidRPr="00D12733" w:rsidRDefault="00D12733">
      <w:pPr>
        <w:pStyle w:val="Tekstfusnote"/>
        <w:rPr>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818"/>
    <w:multiLevelType w:val="multilevel"/>
    <w:tmpl w:val="6EDE9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64465"/>
    <w:multiLevelType w:val="multilevel"/>
    <w:tmpl w:val="37F07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25332"/>
    <w:multiLevelType w:val="multilevel"/>
    <w:tmpl w:val="CD9EE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3416BA"/>
    <w:multiLevelType w:val="multilevel"/>
    <w:tmpl w:val="11B24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211787"/>
    <w:multiLevelType w:val="multilevel"/>
    <w:tmpl w:val="9948E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CF7EE4"/>
    <w:multiLevelType w:val="multilevel"/>
    <w:tmpl w:val="8D54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681688"/>
    <w:multiLevelType w:val="multilevel"/>
    <w:tmpl w:val="338CE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66"/>
    <w:rsid w:val="000045AB"/>
    <w:rsid w:val="00020C96"/>
    <w:rsid w:val="00034999"/>
    <w:rsid w:val="0007245F"/>
    <w:rsid w:val="00090D30"/>
    <w:rsid w:val="000C42F3"/>
    <w:rsid w:val="00120BC5"/>
    <w:rsid w:val="00133F2F"/>
    <w:rsid w:val="00195BAC"/>
    <w:rsid w:val="001F3BE8"/>
    <w:rsid w:val="002033FE"/>
    <w:rsid w:val="00230887"/>
    <w:rsid w:val="00297469"/>
    <w:rsid w:val="002C2CD2"/>
    <w:rsid w:val="00366143"/>
    <w:rsid w:val="003804F7"/>
    <w:rsid w:val="00381EEA"/>
    <w:rsid w:val="00383484"/>
    <w:rsid w:val="003B1E7C"/>
    <w:rsid w:val="003E03D6"/>
    <w:rsid w:val="0042464A"/>
    <w:rsid w:val="00465279"/>
    <w:rsid w:val="004D7C17"/>
    <w:rsid w:val="004F196B"/>
    <w:rsid w:val="00525147"/>
    <w:rsid w:val="00545A7C"/>
    <w:rsid w:val="005D7B91"/>
    <w:rsid w:val="006030D1"/>
    <w:rsid w:val="0062222F"/>
    <w:rsid w:val="00662550"/>
    <w:rsid w:val="00675172"/>
    <w:rsid w:val="007017C9"/>
    <w:rsid w:val="00714366"/>
    <w:rsid w:val="007254DF"/>
    <w:rsid w:val="007404B3"/>
    <w:rsid w:val="00757E48"/>
    <w:rsid w:val="007E09CB"/>
    <w:rsid w:val="00826802"/>
    <w:rsid w:val="008B0590"/>
    <w:rsid w:val="009047B0"/>
    <w:rsid w:val="0091614D"/>
    <w:rsid w:val="0092582F"/>
    <w:rsid w:val="00966206"/>
    <w:rsid w:val="00966E70"/>
    <w:rsid w:val="009716E7"/>
    <w:rsid w:val="009C6004"/>
    <w:rsid w:val="00A01504"/>
    <w:rsid w:val="00A66C6A"/>
    <w:rsid w:val="00AB04BF"/>
    <w:rsid w:val="00AC000C"/>
    <w:rsid w:val="00AC2B87"/>
    <w:rsid w:val="00AD64A3"/>
    <w:rsid w:val="00AD78DD"/>
    <w:rsid w:val="00BC2B7F"/>
    <w:rsid w:val="00C122B0"/>
    <w:rsid w:val="00C51E8A"/>
    <w:rsid w:val="00C64195"/>
    <w:rsid w:val="00CD030E"/>
    <w:rsid w:val="00CE3B68"/>
    <w:rsid w:val="00D06704"/>
    <w:rsid w:val="00D12733"/>
    <w:rsid w:val="00D37240"/>
    <w:rsid w:val="00D933EA"/>
    <w:rsid w:val="00E203E8"/>
    <w:rsid w:val="00E471DE"/>
    <w:rsid w:val="00E71533"/>
    <w:rsid w:val="00E87310"/>
    <w:rsid w:val="00E87B86"/>
    <w:rsid w:val="00E92FB0"/>
    <w:rsid w:val="00EB59AF"/>
    <w:rsid w:val="00EF2653"/>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714366"/>
    <w:pPr>
      <w:spacing w:after="0" w:line="240" w:lineRule="auto"/>
    </w:pPr>
    <w:rPr>
      <w:sz w:val="20"/>
      <w:szCs w:val="20"/>
    </w:rPr>
  </w:style>
  <w:style w:type="character" w:customStyle="1" w:styleId="TekstfusnoteChar">
    <w:name w:val="Tekst fusnote Char"/>
    <w:basedOn w:val="Zadanifontodlomka"/>
    <w:link w:val="Tekstfusnote"/>
    <w:uiPriority w:val="99"/>
    <w:rsid w:val="00714366"/>
    <w:rPr>
      <w:sz w:val="20"/>
      <w:szCs w:val="20"/>
    </w:rPr>
  </w:style>
  <w:style w:type="character" w:styleId="Referencafusnote">
    <w:name w:val="footnote reference"/>
    <w:basedOn w:val="Zadanifontodlomka"/>
    <w:uiPriority w:val="99"/>
    <w:semiHidden/>
    <w:unhideWhenUsed/>
    <w:rsid w:val="00714366"/>
    <w:rPr>
      <w:vertAlign w:val="superscript"/>
    </w:rPr>
  </w:style>
  <w:style w:type="paragraph" w:styleId="Tekstbalonia">
    <w:name w:val="Balloon Text"/>
    <w:basedOn w:val="Normal"/>
    <w:link w:val="TekstbaloniaChar"/>
    <w:uiPriority w:val="99"/>
    <w:semiHidden/>
    <w:unhideWhenUsed/>
    <w:rsid w:val="00966E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66E70"/>
    <w:rPr>
      <w:rFonts w:ascii="Segoe UI" w:hAnsi="Segoe UI" w:cs="Segoe UI"/>
      <w:sz w:val="18"/>
      <w:szCs w:val="18"/>
    </w:rPr>
  </w:style>
  <w:style w:type="character" w:styleId="Hiperveza">
    <w:name w:val="Hyperlink"/>
    <w:basedOn w:val="Zadanifontodlomka"/>
    <w:uiPriority w:val="99"/>
    <w:semiHidden/>
    <w:unhideWhenUsed/>
    <w:rsid w:val="00AD78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9203">
      <w:bodyDiv w:val="1"/>
      <w:marLeft w:val="0"/>
      <w:marRight w:val="0"/>
      <w:marTop w:val="0"/>
      <w:marBottom w:val="0"/>
      <w:divBdr>
        <w:top w:val="none" w:sz="0" w:space="0" w:color="auto"/>
        <w:left w:val="none" w:sz="0" w:space="0" w:color="auto"/>
        <w:bottom w:val="none" w:sz="0" w:space="0" w:color="auto"/>
        <w:right w:val="none" w:sz="0" w:space="0" w:color="auto"/>
      </w:divBdr>
      <w:divsChild>
        <w:div w:id="1236553523">
          <w:marLeft w:val="0"/>
          <w:marRight w:val="0"/>
          <w:marTop w:val="0"/>
          <w:marBottom w:val="300"/>
          <w:divBdr>
            <w:top w:val="single" w:sz="6" w:space="0" w:color="DDDDDD"/>
            <w:left w:val="single" w:sz="6" w:space="0" w:color="DDDDDD"/>
            <w:bottom w:val="single" w:sz="6" w:space="0" w:color="DDDDDD"/>
            <w:right w:val="single" w:sz="6" w:space="0" w:color="DDDDDD"/>
          </w:divBdr>
          <w:divsChild>
            <w:div w:id="1480610030">
              <w:marLeft w:val="0"/>
              <w:marRight w:val="0"/>
              <w:marTop w:val="0"/>
              <w:marBottom w:val="0"/>
              <w:divBdr>
                <w:top w:val="none" w:sz="0" w:space="0" w:color="auto"/>
                <w:left w:val="none" w:sz="0" w:space="0" w:color="auto"/>
                <w:bottom w:val="none" w:sz="0" w:space="0" w:color="auto"/>
                <w:right w:val="none" w:sz="0" w:space="0" w:color="auto"/>
              </w:divBdr>
              <w:divsChild>
                <w:div w:id="3626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1965">
      <w:bodyDiv w:val="1"/>
      <w:marLeft w:val="0"/>
      <w:marRight w:val="0"/>
      <w:marTop w:val="0"/>
      <w:marBottom w:val="0"/>
      <w:divBdr>
        <w:top w:val="none" w:sz="0" w:space="0" w:color="auto"/>
        <w:left w:val="none" w:sz="0" w:space="0" w:color="auto"/>
        <w:bottom w:val="none" w:sz="0" w:space="0" w:color="auto"/>
        <w:right w:val="none" w:sz="0" w:space="0" w:color="auto"/>
      </w:divBdr>
    </w:div>
    <w:div w:id="791704869">
      <w:bodyDiv w:val="1"/>
      <w:marLeft w:val="0"/>
      <w:marRight w:val="0"/>
      <w:marTop w:val="0"/>
      <w:marBottom w:val="0"/>
      <w:divBdr>
        <w:top w:val="none" w:sz="0" w:space="0" w:color="auto"/>
        <w:left w:val="none" w:sz="0" w:space="0" w:color="auto"/>
        <w:bottom w:val="none" w:sz="0" w:space="0" w:color="auto"/>
        <w:right w:val="none" w:sz="0" w:space="0" w:color="auto"/>
      </w:divBdr>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 w:id="1222978274">
      <w:bodyDiv w:val="1"/>
      <w:marLeft w:val="0"/>
      <w:marRight w:val="0"/>
      <w:marTop w:val="0"/>
      <w:marBottom w:val="0"/>
      <w:divBdr>
        <w:top w:val="none" w:sz="0" w:space="0" w:color="auto"/>
        <w:left w:val="none" w:sz="0" w:space="0" w:color="auto"/>
        <w:bottom w:val="none" w:sz="0" w:space="0" w:color="auto"/>
        <w:right w:val="none" w:sz="0" w:space="0" w:color="auto"/>
      </w:divBdr>
    </w:div>
    <w:div w:id="1368069547">
      <w:bodyDiv w:val="1"/>
      <w:marLeft w:val="0"/>
      <w:marRight w:val="0"/>
      <w:marTop w:val="0"/>
      <w:marBottom w:val="0"/>
      <w:divBdr>
        <w:top w:val="none" w:sz="0" w:space="0" w:color="auto"/>
        <w:left w:val="none" w:sz="0" w:space="0" w:color="auto"/>
        <w:bottom w:val="none" w:sz="0" w:space="0" w:color="auto"/>
        <w:right w:val="none" w:sz="0" w:space="0" w:color="auto"/>
      </w:divBdr>
    </w:div>
    <w:div w:id="1423454585">
      <w:bodyDiv w:val="1"/>
      <w:marLeft w:val="0"/>
      <w:marRight w:val="0"/>
      <w:marTop w:val="0"/>
      <w:marBottom w:val="0"/>
      <w:divBdr>
        <w:top w:val="none" w:sz="0" w:space="0" w:color="auto"/>
        <w:left w:val="none" w:sz="0" w:space="0" w:color="auto"/>
        <w:bottom w:val="none" w:sz="0" w:space="0" w:color="auto"/>
        <w:right w:val="none" w:sz="0" w:space="0" w:color="auto"/>
      </w:divBdr>
    </w:div>
    <w:div w:id="1469663220">
      <w:bodyDiv w:val="1"/>
      <w:marLeft w:val="0"/>
      <w:marRight w:val="0"/>
      <w:marTop w:val="0"/>
      <w:marBottom w:val="0"/>
      <w:divBdr>
        <w:top w:val="none" w:sz="0" w:space="0" w:color="auto"/>
        <w:left w:val="none" w:sz="0" w:space="0" w:color="auto"/>
        <w:bottom w:val="none" w:sz="0" w:space="0" w:color="auto"/>
        <w:right w:val="none" w:sz="0" w:space="0" w:color="auto"/>
      </w:divBdr>
    </w:div>
    <w:div w:id="1967541665">
      <w:bodyDiv w:val="1"/>
      <w:marLeft w:val="0"/>
      <w:marRight w:val="0"/>
      <w:marTop w:val="0"/>
      <w:marBottom w:val="0"/>
      <w:divBdr>
        <w:top w:val="none" w:sz="0" w:space="0" w:color="auto"/>
        <w:left w:val="none" w:sz="0" w:space="0" w:color="auto"/>
        <w:bottom w:val="none" w:sz="0" w:space="0" w:color="auto"/>
        <w:right w:val="none" w:sz="0" w:space="0" w:color="auto"/>
      </w:divBdr>
    </w:div>
    <w:div w:id="20719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74B7A-204C-4CBC-8F46-2915397C9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Ivanka Rajh</cp:lastModifiedBy>
  <cp:revision>12</cp:revision>
  <cp:lastPrinted>2019-02-18T13:08:00Z</cp:lastPrinted>
  <dcterms:created xsi:type="dcterms:W3CDTF">2024-01-08T10:02:00Z</dcterms:created>
  <dcterms:modified xsi:type="dcterms:W3CDTF">2024-01-08T10:18:00Z</dcterms:modified>
</cp:coreProperties>
</file>