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E9F02" w14:textId="16F9952C" w:rsidR="004E1750" w:rsidRDefault="004E1750"/>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4E1750" w:rsidRPr="00E87B86" w14:paraId="7C187350" w14:textId="77777777" w:rsidTr="00171E21">
        <w:tc>
          <w:tcPr>
            <w:tcW w:w="9396" w:type="dxa"/>
            <w:gridSpan w:val="3"/>
          </w:tcPr>
          <w:p w14:paraId="7A36CBBE" w14:textId="77777777" w:rsidR="004E1750" w:rsidRPr="00E87B86" w:rsidRDefault="004E1750" w:rsidP="00171E21">
            <w:pPr>
              <w:rPr>
                <w:rFonts w:cstheme="minorHAnsi"/>
              </w:rPr>
            </w:pPr>
            <w:r w:rsidRPr="00E87B86">
              <w:rPr>
                <w:rFonts w:cstheme="minorHAnsi"/>
              </w:rPr>
              <w:t xml:space="preserve">STUDY PROGRAMME: </w:t>
            </w:r>
          </w:p>
          <w:p w14:paraId="233324D3" w14:textId="2E9CB84A" w:rsidR="004E1750" w:rsidRPr="00E87B86" w:rsidRDefault="004E1750" w:rsidP="00BF5651">
            <w:pPr>
              <w:jc w:val="center"/>
              <w:rPr>
                <w:rFonts w:cstheme="minorHAnsi"/>
              </w:rPr>
            </w:pPr>
            <w:r w:rsidRPr="00E87B86">
              <w:rPr>
                <w:rFonts w:cstheme="minorHAnsi"/>
                <w:color w:val="333333"/>
                <w:shd w:val="clear" w:color="auto" w:fill="FFFFFF"/>
              </w:rPr>
              <w:t xml:space="preserve">French language </w:t>
            </w:r>
            <w:r>
              <w:rPr>
                <w:rFonts w:cstheme="minorHAnsi"/>
                <w:color w:val="333333"/>
                <w:shd w:val="clear" w:color="auto" w:fill="FFFFFF"/>
              </w:rPr>
              <w:t xml:space="preserve">and literature with Emphasis on </w:t>
            </w:r>
            <w:r w:rsidR="00BF5651">
              <w:rPr>
                <w:rFonts w:cstheme="minorHAnsi"/>
                <w:color w:val="333333"/>
                <w:shd w:val="clear" w:color="auto" w:fill="FFFFFF"/>
              </w:rPr>
              <w:t>Scholarly Research</w:t>
            </w:r>
          </w:p>
        </w:tc>
      </w:tr>
      <w:tr w:rsidR="004E1750" w:rsidRPr="00E87B86" w14:paraId="706AE6B0" w14:textId="77777777" w:rsidTr="00171E21">
        <w:tc>
          <w:tcPr>
            <w:tcW w:w="9396" w:type="dxa"/>
            <w:gridSpan w:val="3"/>
          </w:tcPr>
          <w:p w14:paraId="510CBAE6" w14:textId="77777777" w:rsidR="004E1750" w:rsidRPr="00E87B86" w:rsidRDefault="004E1750" w:rsidP="00171E21">
            <w:pPr>
              <w:rPr>
                <w:rFonts w:cstheme="minorHAnsi"/>
                <w:color w:val="FF0000"/>
              </w:rPr>
            </w:pPr>
            <w:r w:rsidRPr="00E87B86">
              <w:rPr>
                <w:rFonts w:cstheme="minorHAnsi"/>
              </w:rPr>
              <w:t>Level and Year</w:t>
            </w:r>
            <w:r w:rsidRPr="00E87B86">
              <w:rPr>
                <w:rStyle w:val="FootnoteReference"/>
                <w:rFonts w:cstheme="minorHAnsi"/>
              </w:rPr>
              <w:footnoteReference w:id="1"/>
            </w:r>
            <w:r w:rsidRPr="00E87B86">
              <w:rPr>
                <w:rFonts w:cstheme="minorHAnsi"/>
              </w:rPr>
              <w:t xml:space="preserve">: </w:t>
            </w:r>
            <w:r w:rsidRPr="00E87B86">
              <w:rPr>
                <w:rFonts w:cstheme="minorHAnsi"/>
                <w:color w:val="FF0000"/>
              </w:rPr>
              <w:t xml:space="preserve"> MA, 1</w:t>
            </w:r>
            <w:r w:rsidRPr="00E87B86">
              <w:rPr>
                <w:rFonts w:cstheme="minorHAnsi"/>
                <w:color w:val="FF0000"/>
                <w:vertAlign w:val="superscript"/>
              </w:rPr>
              <w:t>st</w:t>
            </w:r>
            <w:r w:rsidRPr="00E87B86">
              <w:rPr>
                <w:rFonts w:cstheme="minorHAnsi"/>
                <w:color w:val="FF0000"/>
              </w:rPr>
              <w:t xml:space="preserve"> year</w:t>
            </w:r>
          </w:p>
        </w:tc>
      </w:tr>
      <w:tr w:rsidR="004E1750" w:rsidRPr="00E87B86" w14:paraId="434D1D3C" w14:textId="77777777" w:rsidTr="00171E21">
        <w:tc>
          <w:tcPr>
            <w:tcW w:w="9396" w:type="dxa"/>
            <w:gridSpan w:val="3"/>
          </w:tcPr>
          <w:p w14:paraId="5020E5AC" w14:textId="77777777" w:rsidR="004E1750" w:rsidRPr="00E87B86" w:rsidRDefault="004E1750" w:rsidP="00171E21">
            <w:pPr>
              <w:rPr>
                <w:rFonts w:cstheme="minorHAnsi"/>
              </w:rPr>
            </w:pPr>
            <w:r w:rsidRPr="00E87B86">
              <w:rPr>
                <w:rFonts w:cstheme="minorHAnsi"/>
              </w:rPr>
              <w:t>Course Title:</w:t>
            </w:r>
          </w:p>
          <w:p w14:paraId="1917DB84" w14:textId="4A173AF8" w:rsidR="004E1750" w:rsidRPr="00E87B86" w:rsidRDefault="004E1750" w:rsidP="00171E21">
            <w:pPr>
              <w:jc w:val="center"/>
              <w:rPr>
                <w:rFonts w:cstheme="minorHAnsi"/>
                <w:b/>
                <w:bCs/>
              </w:rPr>
            </w:pPr>
            <w:r w:rsidRPr="004E1750">
              <w:rPr>
                <w:rFonts w:cstheme="minorHAnsi"/>
                <w:b/>
                <w:bCs/>
                <w:color w:val="333333"/>
                <w:shd w:val="clear" w:color="auto" w:fill="FFFFFF"/>
              </w:rPr>
              <w:t>Postures, gestures and facial expressions: parts of multimodal utterance</w:t>
            </w:r>
          </w:p>
        </w:tc>
      </w:tr>
      <w:tr w:rsidR="004E1750" w:rsidRPr="00E87B86" w14:paraId="65DF4C81" w14:textId="77777777" w:rsidTr="00171E21">
        <w:tc>
          <w:tcPr>
            <w:tcW w:w="9396" w:type="dxa"/>
            <w:gridSpan w:val="3"/>
          </w:tcPr>
          <w:p w14:paraId="00676F2D" w14:textId="77777777" w:rsidR="004E1750" w:rsidRPr="00E87B86" w:rsidRDefault="004E1750" w:rsidP="00171E21">
            <w:pPr>
              <w:rPr>
                <w:rFonts w:cstheme="minorHAnsi"/>
              </w:rPr>
            </w:pPr>
            <w:r w:rsidRPr="00E87B86">
              <w:rPr>
                <w:rFonts w:cstheme="minorHAnsi"/>
              </w:rPr>
              <w:t>Course Description:</w:t>
            </w:r>
          </w:p>
          <w:p w14:paraId="7E32DA91" w14:textId="77777777" w:rsidR="004E1750" w:rsidRPr="00171E21" w:rsidRDefault="004E1750" w:rsidP="00171E21">
            <w:pPr>
              <w:rPr>
                <w:rFonts w:cstheme="minorHAnsi"/>
                <w:shd w:val="clear" w:color="auto" w:fill="FFFFFF"/>
              </w:rPr>
            </w:pPr>
            <w:r w:rsidRPr="00171E21">
              <w:rPr>
                <w:rFonts w:cstheme="minorHAnsi"/>
                <w:shd w:val="clear" w:color="auto" w:fill="FFFFFF"/>
              </w:rPr>
              <w:t>Introduction to the basic theory and practical analysis of conversational postures, gestures and facial expressions in oral interaction. Gaining insights into the topic in the context of contemporary linguistic tendencies: enunciation theory (</w:t>
            </w:r>
            <w:proofErr w:type="spellStart"/>
            <w:r w:rsidRPr="00171E21">
              <w:rPr>
                <w:rFonts w:cstheme="minorHAnsi"/>
                <w:shd w:val="clear" w:color="auto" w:fill="FFFFFF"/>
              </w:rPr>
              <w:t>linguistique</w:t>
            </w:r>
            <w:proofErr w:type="spellEnd"/>
            <w:r w:rsidRPr="00171E21">
              <w:rPr>
                <w:rFonts w:cstheme="minorHAnsi"/>
                <w:shd w:val="clear" w:color="auto" w:fill="FFFFFF"/>
              </w:rPr>
              <w:t xml:space="preserve"> de </w:t>
            </w:r>
            <w:proofErr w:type="spellStart"/>
            <w:r w:rsidRPr="00171E21">
              <w:rPr>
                <w:rFonts w:cstheme="minorHAnsi"/>
                <w:shd w:val="clear" w:color="auto" w:fill="FFFFFF"/>
              </w:rPr>
              <w:t>l’énonciation</w:t>
            </w:r>
            <w:proofErr w:type="spellEnd"/>
            <w:r w:rsidRPr="00171E21">
              <w:rPr>
                <w:rFonts w:cstheme="minorHAnsi"/>
                <w:shd w:val="clear" w:color="auto" w:fill="FFFFFF"/>
              </w:rPr>
              <w:t>), pragmatic theory (</w:t>
            </w:r>
            <w:proofErr w:type="spellStart"/>
            <w:r w:rsidRPr="00171E21">
              <w:rPr>
                <w:rFonts w:cstheme="minorHAnsi"/>
                <w:shd w:val="clear" w:color="auto" w:fill="FFFFFF"/>
              </w:rPr>
              <w:t>pragmatique</w:t>
            </w:r>
            <w:proofErr w:type="spellEnd"/>
            <w:r w:rsidRPr="00171E21">
              <w:rPr>
                <w:rFonts w:cstheme="minorHAnsi"/>
                <w:shd w:val="clear" w:color="auto" w:fill="FFFFFF"/>
              </w:rPr>
              <w:t xml:space="preserve"> </w:t>
            </w:r>
            <w:proofErr w:type="spellStart"/>
            <w:r w:rsidRPr="00171E21">
              <w:rPr>
                <w:rFonts w:cstheme="minorHAnsi"/>
                <w:shd w:val="clear" w:color="auto" w:fill="FFFFFF"/>
              </w:rPr>
              <w:t>linguistique</w:t>
            </w:r>
            <w:proofErr w:type="spellEnd"/>
            <w:r w:rsidRPr="00171E21">
              <w:rPr>
                <w:rFonts w:cstheme="minorHAnsi"/>
                <w:shd w:val="clear" w:color="auto" w:fill="FFFFFF"/>
              </w:rPr>
              <w:t>), discursive linguistics and linguistic research in the context of cognitive sciences.</w:t>
            </w:r>
          </w:p>
          <w:p w14:paraId="535102A5" w14:textId="2887D63E" w:rsidR="004E1750" w:rsidRPr="00E87B86" w:rsidRDefault="004E1750" w:rsidP="00171E21">
            <w:pPr>
              <w:rPr>
                <w:rFonts w:cstheme="minorHAnsi"/>
              </w:rPr>
            </w:pPr>
          </w:p>
        </w:tc>
      </w:tr>
      <w:tr w:rsidR="004E1750" w:rsidRPr="00E87B86" w14:paraId="4C203EC3" w14:textId="77777777" w:rsidTr="00171E21">
        <w:tc>
          <w:tcPr>
            <w:tcW w:w="9396" w:type="dxa"/>
            <w:gridSpan w:val="3"/>
          </w:tcPr>
          <w:p w14:paraId="4286E587" w14:textId="77777777" w:rsidR="004E1750" w:rsidRPr="00E87B86" w:rsidRDefault="004E1750" w:rsidP="00171E21">
            <w:pPr>
              <w:rPr>
                <w:rFonts w:cstheme="minorHAnsi"/>
                <w:color w:val="FF0000"/>
              </w:rPr>
            </w:pPr>
            <w:r w:rsidRPr="00E87B86">
              <w:rPr>
                <w:rFonts w:cstheme="minorHAnsi"/>
              </w:rPr>
              <w:t>Semester</w:t>
            </w:r>
            <w:r w:rsidRPr="00E87B86">
              <w:rPr>
                <w:rStyle w:val="FootnoteReference"/>
                <w:rFonts w:cstheme="minorHAnsi"/>
              </w:rPr>
              <w:footnoteReference w:id="2"/>
            </w:r>
            <w:r w:rsidRPr="00E87B86">
              <w:rPr>
                <w:rFonts w:cstheme="minorHAnsi"/>
              </w:rPr>
              <w:t>:</w:t>
            </w:r>
            <w:r w:rsidRPr="00E87B86">
              <w:rPr>
                <w:rFonts w:cstheme="minorHAnsi"/>
                <w:color w:val="FF0000"/>
              </w:rPr>
              <w:t xml:space="preserve"> Winter</w:t>
            </w:r>
          </w:p>
        </w:tc>
      </w:tr>
      <w:tr w:rsidR="004E1750" w:rsidRPr="00E87B86" w14:paraId="2A5B5E27" w14:textId="77777777" w:rsidTr="00171E21">
        <w:tc>
          <w:tcPr>
            <w:tcW w:w="9396" w:type="dxa"/>
            <w:gridSpan w:val="3"/>
          </w:tcPr>
          <w:p w14:paraId="0C14AD10" w14:textId="77777777" w:rsidR="004E1750" w:rsidRPr="00E87B86" w:rsidRDefault="004E1750" w:rsidP="00171E21">
            <w:pPr>
              <w:rPr>
                <w:rFonts w:cstheme="minorHAnsi"/>
              </w:rPr>
            </w:pPr>
            <w:r w:rsidRPr="00E87B86">
              <w:rPr>
                <w:rFonts w:cstheme="minorHAnsi"/>
              </w:rPr>
              <w:t>Lecturer(s)/Teacher(s):</w:t>
            </w:r>
          </w:p>
          <w:p w14:paraId="015B65C1" w14:textId="722BDA17" w:rsidR="004E1750" w:rsidRPr="00E87B86" w:rsidRDefault="004E1750" w:rsidP="00171E21">
            <w:pPr>
              <w:rPr>
                <w:rFonts w:cstheme="minorHAnsi"/>
              </w:rPr>
            </w:pPr>
            <w:proofErr w:type="spellStart"/>
            <w:r w:rsidRPr="004E1750">
              <w:rPr>
                <w:rFonts w:cstheme="minorHAnsi"/>
                <w:shd w:val="clear" w:color="auto" w:fill="FFFFFF"/>
              </w:rPr>
              <w:t>Bogdanka</w:t>
            </w:r>
            <w:proofErr w:type="spellEnd"/>
            <w:r w:rsidRPr="004E1750">
              <w:rPr>
                <w:rFonts w:cstheme="minorHAnsi"/>
                <w:shd w:val="clear" w:color="auto" w:fill="FFFFFF"/>
              </w:rPr>
              <w:t xml:space="preserve"> </w:t>
            </w:r>
            <w:proofErr w:type="spellStart"/>
            <w:r w:rsidRPr="004E1750">
              <w:rPr>
                <w:rFonts w:cstheme="minorHAnsi"/>
                <w:shd w:val="clear" w:color="auto" w:fill="FFFFFF"/>
              </w:rPr>
              <w:t>Pavelin</w:t>
            </w:r>
            <w:proofErr w:type="spellEnd"/>
            <w:r w:rsidRPr="004E1750">
              <w:rPr>
                <w:rFonts w:cstheme="minorHAnsi"/>
                <w:shd w:val="clear" w:color="auto" w:fill="FFFFFF"/>
              </w:rPr>
              <w:t xml:space="preserve"> </w:t>
            </w:r>
            <w:proofErr w:type="spellStart"/>
            <w:r w:rsidRPr="004E1750">
              <w:rPr>
                <w:rFonts w:cstheme="minorHAnsi"/>
                <w:shd w:val="clear" w:color="auto" w:fill="FFFFFF"/>
              </w:rPr>
              <w:t>Lešić</w:t>
            </w:r>
            <w:proofErr w:type="spellEnd"/>
            <w:r w:rsidRPr="004E1750">
              <w:rPr>
                <w:rFonts w:cstheme="minorHAnsi"/>
                <w:shd w:val="clear" w:color="auto" w:fill="FFFFFF"/>
              </w:rPr>
              <w:t>, PhD, Full Professor (primary)</w:t>
            </w:r>
          </w:p>
        </w:tc>
      </w:tr>
      <w:tr w:rsidR="004E1750" w:rsidRPr="00E87B86" w14:paraId="0D783826" w14:textId="77777777" w:rsidTr="00171E21">
        <w:tc>
          <w:tcPr>
            <w:tcW w:w="9396" w:type="dxa"/>
            <w:gridSpan w:val="3"/>
          </w:tcPr>
          <w:p w14:paraId="0E37CB20" w14:textId="23D77121" w:rsidR="004E1750" w:rsidRPr="00E87B86" w:rsidRDefault="0062670F" w:rsidP="00171E21">
            <w:pPr>
              <w:rPr>
                <w:rFonts w:cstheme="minorHAnsi"/>
              </w:rPr>
            </w:pPr>
            <w:r>
              <w:rPr>
                <w:rFonts w:cstheme="minorHAnsi"/>
              </w:rPr>
              <w:t>Teaching</w:t>
            </w:r>
            <w:r w:rsidR="004E1750" w:rsidRPr="00E87B86">
              <w:rPr>
                <w:rFonts w:cstheme="minorHAnsi"/>
              </w:rPr>
              <w:t xml:space="preserve"> Language (regular)</w:t>
            </w:r>
            <w:r w:rsidR="004E1750" w:rsidRPr="00E87B86">
              <w:rPr>
                <w:rStyle w:val="FootnoteReference"/>
                <w:rFonts w:cstheme="minorHAnsi"/>
              </w:rPr>
              <w:footnoteReference w:id="3"/>
            </w:r>
            <w:r w:rsidR="004E1750" w:rsidRPr="00E87B86">
              <w:rPr>
                <w:rFonts w:cstheme="minorHAnsi"/>
              </w:rPr>
              <w:t>: French</w:t>
            </w:r>
          </w:p>
        </w:tc>
      </w:tr>
      <w:tr w:rsidR="004E1750" w:rsidRPr="00E87B86" w14:paraId="31C72628" w14:textId="77777777" w:rsidTr="00171E21">
        <w:tc>
          <w:tcPr>
            <w:tcW w:w="9396" w:type="dxa"/>
            <w:gridSpan w:val="3"/>
          </w:tcPr>
          <w:p w14:paraId="580EB766" w14:textId="1499A2DE" w:rsidR="004E1750" w:rsidRPr="00E87B86" w:rsidRDefault="0062670F" w:rsidP="00171E21">
            <w:pPr>
              <w:rPr>
                <w:rFonts w:cstheme="minorHAnsi"/>
              </w:rPr>
            </w:pPr>
            <w:r>
              <w:rPr>
                <w:rFonts w:cstheme="minorHAnsi"/>
              </w:rPr>
              <w:t>Teaching</w:t>
            </w:r>
            <w:r w:rsidR="004E1750" w:rsidRPr="00E87B86">
              <w:rPr>
                <w:rFonts w:cstheme="minorHAnsi"/>
              </w:rPr>
              <w:t xml:space="preserve"> Methods (regular):</w:t>
            </w:r>
            <w:r w:rsidR="004E1750" w:rsidRPr="00E87B86">
              <w:rPr>
                <w:rStyle w:val="FootnoteReference"/>
                <w:rFonts w:cstheme="minorHAnsi"/>
              </w:rPr>
              <w:footnoteReference w:id="4"/>
            </w:r>
          </w:p>
          <w:p w14:paraId="609B9674" w14:textId="77777777" w:rsidR="00171E21" w:rsidRDefault="00171E21" w:rsidP="00171E21">
            <w:pPr>
              <w:rPr>
                <w:rFonts w:cstheme="minorHAnsi"/>
              </w:rPr>
            </w:pPr>
            <w:r w:rsidRPr="004E1750">
              <w:rPr>
                <w:rFonts w:cstheme="minorHAnsi"/>
              </w:rPr>
              <w:t>Lectures</w:t>
            </w:r>
            <w:r>
              <w:rPr>
                <w:rFonts w:cstheme="minorHAnsi"/>
              </w:rPr>
              <w:t>.</w:t>
            </w:r>
          </w:p>
          <w:p w14:paraId="2B45D9F4" w14:textId="77777777" w:rsidR="004E1750" w:rsidRPr="00E87B86" w:rsidRDefault="004E1750" w:rsidP="00171E21">
            <w:pPr>
              <w:rPr>
                <w:rFonts w:cstheme="minorHAnsi"/>
              </w:rPr>
            </w:pPr>
          </w:p>
        </w:tc>
      </w:tr>
      <w:tr w:rsidR="004E1750" w:rsidRPr="00E87B86" w14:paraId="0F05B781" w14:textId="77777777" w:rsidTr="00171E21">
        <w:tc>
          <w:tcPr>
            <w:tcW w:w="3132" w:type="dxa"/>
          </w:tcPr>
          <w:p w14:paraId="400F8F11" w14:textId="4359381C" w:rsidR="004E1750" w:rsidRPr="00E87B86" w:rsidRDefault="0062670F" w:rsidP="00171E21">
            <w:pPr>
              <w:rPr>
                <w:rFonts w:cstheme="minorHAnsi"/>
              </w:rPr>
            </w:pPr>
            <w:r>
              <w:rPr>
                <w:rFonts w:cstheme="minorHAnsi"/>
              </w:rPr>
              <w:t>Teaching</w:t>
            </w:r>
            <w:r w:rsidR="004E1750" w:rsidRPr="00E87B86">
              <w:rPr>
                <w:rFonts w:cstheme="minorHAnsi"/>
              </w:rPr>
              <w:t>:</w:t>
            </w:r>
          </w:p>
        </w:tc>
        <w:tc>
          <w:tcPr>
            <w:tcW w:w="3132" w:type="dxa"/>
          </w:tcPr>
          <w:p w14:paraId="2FF06468" w14:textId="77777777" w:rsidR="004E1750" w:rsidRPr="00E87B86" w:rsidRDefault="004E1750" w:rsidP="00171E21">
            <w:pPr>
              <w:rPr>
                <w:rFonts w:cstheme="minorHAnsi"/>
              </w:rPr>
            </w:pPr>
            <w:r w:rsidRPr="00E87B86">
              <w:rPr>
                <w:rFonts w:cstheme="minorHAnsi"/>
              </w:rPr>
              <w:t>Weekly (hours)</w:t>
            </w:r>
          </w:p>
        </w:tc>
        <w:tc>
          <w:tcPr>
            <w:tcW w:w="3132" w:type="dxa"/>
          </w:tcPr>
          <w:p w14:paraId="3448AC78" w14:textId="77777777" w:rsidR="004E1750" w:rsidRPr="00E87B86" w:rsidRDefault="004E1750" w:rsidP="00171E21">
            <w:pPr>
              <w:rPr>
                <w:rFonts w:cstheme="minorHAnsi"/>
              </w:rPr>
            </w:pPr>
            <w:r w:rsidRPr="00E87B86">
              <w:rPr>
                <w:rFonts w:cstheme="minorHAnsi"/>
              </w:rPr>
              <w:t>Semester (hours)</w:t>
            </w:r>
          </w:p>
          <w:p w14:paraId="630D4465" w14:textId="77777777" w:rsidR="004E1750" w:rsidRPr="00E87B86" w:rsidRDefault="004E1750" w:rsidP="00171E21">
            <w:pPr>
              <w:rPr>
                <w:rFonts w:cstheme="minorHAnsi"/>
              </w:rPr>
            </w:pPr>
          </w:p>
        </w:tc>
      </w:tr>
      <w:tr w:rsidR="004E1750" w:rsidRPr="00E87B86" w14:paraId="2B6E630C" w14:textId="77777777" w:rsidTr="00171E21">
        <w:tc>
          <w:tcPr>
            <w:tcW w:w="3132" w:type="dxa"/>
          </w:tcPr>
          <w:p w14:paraId="695D770C" w14:textId="77777777" w:rsidR="004E1750" w:rsidRPr="00E87B86" w:rsidRDefault="004E1750" w:rsidP="00171E21">
            <w:pPr>
              <w:rPr>
                <w:rFonts w:cstheme="minorHAnsi"/>
              </w:rPr>
            </w:pPr>
            <w:r w:rsidRPr="00E87B86">
              <w:rPr>
                <w:rFonts w:cstheme="minorHAnsi"/>
              </w:rPr>
              <w:t>Lectures:</w:t>
            </w:r>
          </w:p>
        </w:tc>
        <w:tc>
          <w:tcPr>
            <w:tcW w:w="3132" w:type="dxa"/>
          </w:tcPr>
          <w:p w14:paraId="41AD077D" w14:textId="09FA4C96" w:rsidR="004E1750" w:rsidRPr="00E87B86" w:rsidRDefault="004E1750" w:rsidP="00171E21">
            <w:pPr>
              <w:rPr>
                <w:rFonts w:cstheme="minorHAnsi"/>
              </w:rPr>
            </w:pPr>
            <w:r>
              <w:rPr>
                <w:rFonts w:cstheme="minorHAnsi"/>
              </w:rPr>
              <w:t>90 min</w:t>
            </w:r>
          </w:p>
        </w:tc>
        <w:tc>
          <w:tcPr>
            <w:tcW w:w="3132" w:type="dxa"/>
          </w:tcPr>
          <w:p w14:paraId="2605111E" w14:textId="3D4FCDAC" w:rsidR="004E1750" w:rsidRPr="00E87B86" w:rsidRDefault="004E1750" w:rsidP="00171E21">
            <w:pPr>
              <w:rPr>
                <w:rFonts w:cstheme="minorHAnsi"/>
              </w:rPr>
            </w:pPr>
            <w:r>
              <w:rPr>
                <w:rFonts w:cstheme="minorHAnsi"/>
              </w:rPr>
              <w:t>30</w:t>
            </w:r>
          </w:p>
        </w:tc>
      </w:tr>
      <w:tr w:rsidR="004E1750" w:rsidRPr="00E87B86" w14:paraId="5E990527" w14:textId="77777777" w:rsidTr="00171E21">
        <w:tc>
          <w:tcPr>
            <w:tcW w:w="3132" w:type="dxa"/>
          </w:tcPr>
          <w:p w14:paraId="44DA9136" w14:textId="77777777" w:rsidR="004E1750" w:rsidRPr="00E87B86" w:rsidRDefault="004E1750" w:rsidP="00171E21">
            <w:pPr>
              <w:rPr>
                <w:rFonts w:cstheme="minorHAnsi"/>
              </w:rPr>
            </w:pPr>
            <w:r w:rsidRPr="00E87B86">
              <w:rPr>
                <w:rFonts w:cstheme="minorHAnsi"/>
              </w:rPr>
              <w:t>Exercises:</w:t>
            </w:r>
          </w:p>
        </w:tc>
        <w:tc>
          <w:tcPr>
            <w:tcW w:w="3132" w:type="dxa"/>
          </w:tcPr>
          <w:p w14:paraId="100193E5" w14:textId="77777777" w:rsidR="004E1750" w:rsidRPr="00E87B86" w:rsidRDefault="004E1750" w:rsidP="00171E21">
            <w:pPr>
              <w:rPr>
                <w:rFonts w:cstheme="minorHAnsi"/>
              </w:rPr>
            </w:pPr>
          </w:p>
        </w:tc>
        <w:tc>
          <w:tcPr>
            <w:tcW w:w="3132" w:type="dxa"/>
          </w:tcPr>
          <w:p w14:paraId="2793726A" w14:textId="77777777" w:rsidR="004E1750" w:rsidRPr="00E87B86" w:rsidRDefault="004E1750" w:rsidP="00171E21">
            <w:pPr>
              <w:rPr>
                <w:rFonts w:cstheme="minorHAnsi"/>
              </w:rPr>
            </w:pPr>
          </w:p>
        </w:tc>
      </w:tr>
      <w:tr w:rsidR="004E1750" w:rsidRPr="00E87B86" w14:paraId="5115BBE4" w14:textId="77777777" w:rsidTr="00171E21">
        <w:tc>
          <w:tcPr>
            <w:tcW w:w="3132" w:type="dxa"/>
          </w:tcPr>
          <w:p w14:paraId="2F678F4C" w14:textId="77777777" w:rsidR="004E1750" w:rsidRPr="00E87B86" w:rsidRDefault="004E1750" w:rsidP="00171E21">
            <w:pPr>
              <w:rPr>
                <w:rFonts w:cstheme="minorHAnsi"/>
              </w:rPr>
            </w:pPr>
            <w:r w:rsidRPr="00E87B86">
              <w:rPr>
                <w:rFonts w:cstheme="minorHAnsi"/>
              </w:rPr>
              <w:t>Seminars:</w:t>
            </w:r>
          </w:p>
        </w:tc>
        <w:tc>
          <w:tcPr>
            <w:tcW w:w="3132" w:type="dxa"/>
          </w:tcPr>
          <w:p w14:paraId="32F12031" w14:textId="6258BE6D" w:rsidR="004E1750" w:rsidRPr="00E87B86" w:rsidRDefault="004E1750" w:rsidP="00171E21">
            <w:pPr>
              <w:rPr>
                <w:rFonts w:cstheme="minorHAnsi"/>
              </w:rPr>
            </w:pPr>
          </w:p>
        </w:tc>
        <w:tc>
          <w:tcPr>
            <w:tcW w:w="3132" w:type="dxa"/>
          </w:tcPr>
          <w:p w14:paraId="676CB983" w14:textId="39922311" w:rsidR="004E1750" w:rsidRPr="00E87B86" w:rsidRDefault="004E1750" w:rsidP="00171E21">
            <w:pPr>
              <w:rPr>
                <w:rFonts w:cstheme="minorHAnsi"/>
              </w:rPr>
            </w:pPr>
          </w:p>
        </w:tc>
      </w:tr>
      <w:tr w:rsidR="004E1750" w:rsidRPr="00E87B86" w14:paraId="33449283" w14:textId="77777777" w:rsidTr="00171E21">
        <w:tc>
          <w:tcPr>
            <w:tcW w:w="9396" w:type="dxa"/>
            <w:gridSpan w:val="3"/>
          </w:tcPr>
          <w:p w14:paraId="49D609D8" w14:textId="02B68E29" w:rsidR="004E1750" w:rsidRPr="00E87B86" w:rsidRDefault="004E1750" w:rsidP="004E1750">
            <w:pPr>
              <w:rPr>
                <w:rFonts w:cstheme="minorHAnsi"/>
              </w:rPr>
            </w:pPr>
            <w:r w:rsidRPr="00E87B86">
              <w:rPr>
                <w:rFonts w:cstheme="minorHAnsi"/>
              </w:rPr>
              <w:t xml:space="preserve">ECTS: </w:t>
            </w:r>
            <w:r>
              <w:rPr>
                <w:rFonts w:cstheme="minorHAnsi"/>
              </w:rPr>
              <w:t>3</w:t>
            </w:r>
          </w:p>
        </w:tc>
      </w:tr>
      <w:tr w:rsidR="004E1750" w:rsidRPr="00E87B86" w14:paraId="16D77A9F" w14:textId="77777777" w:rsidTr="00171E21">
        <w:tc>
          <w:tcPr>
            <w:tcW w:w="9396" w:type="dxa"/>
            <w:gridSpan w:val="3"/>
          </w:tcPr>
          <w:p w14:paraId="68B58CC5" w14:textId="7F269BDD" w:rsidR="004E1750" w:rsidRPr="00E87B86" w:rsidRDefault="0062670F" w:rsidP="00171E21">
            <w:pPr>
              <w:rPr>
                <w:rFonts w:cstheme="minorHAnsi"/>
              </w:rPr>
            </w:pPr>
            <w:r>
              <w:rPr>
                <w:rFonts w:cstheme="minorHAnsi"/>
              </w:rPr>
              <w:t>Teaching</w:t>
            </w:r>
            <w:r w:rsidR="004E1750" w:rsidRPr="00E87B86">
              <w:rPr>
                <w:rFonts w:cstheme="minorHAnsi"/>
              </w:rPr>
              <w:t xml:space="preserve"> language and level</w:t>
            </w:r>
            <w:r w:rsidR="004E1750" w:rsidRPr="00E87B86">
              <w:rPr>
                <w:rStyle w:val="FootnoteReference"/>
                <w:rFonts w:cstheme="minorHAnsi"/>
              </w:rPr>
              <w:footnoteReference w:id="5"/>
            </w:r>
            <w:r w:rsidR="004E1750" w:rsidRPr="00E87B86">
              <w:rPr>
                <w:rFonts w:cstheme="minorHAnsi"/>
              </w:rPr>
              <w:t xml:space="preserve">  for guest (exchange) students:</w:t>
            </w:r>
          </w:p>
          <w:p w14:paraId="17E651F6" w14:textId="77777777" w:rsidR="004E1750" w:rsidRPr="00E87B86" w:rsidRDefault="004E1750" w:rsidP="00171E21">
            <w:pPr>
              <w:rPr>
                <w:rFonts w:cstheme="minorHAnsi"/>
              </w:rPr>
            </w:pPr>
            <w:r w:rsidRPr="00E87B86">
              <w:rPr>
                <w:rFonts w:cstheme="minorHAnsi"/>
              </w:rPr>
              <w:t>French C1</w:t>
            </w:r>
          </w:p>
          <w:p w14:paraId="79E30F86" w14:textId="77777777" w:rsidR="004E1750" w:rsidRPr="00E87B86" w:rsidRDefault="004E1750" w:rsidP="00171E21">
            <w:pPr>
              <w:rPr>
                <w:rFonts w:cstheme="minorHAnsi"/>
              </w:rPr>
            </w:pPr>
          </w:p>
        </w:tc>
      </w:tr>
      <w:tr w:rsidR="004E1750" w:rsidRPr="00E87B86" w14:paraId="0C99E461" w14:textId="77777777" w:rsidTr="00171E21">
        <w:tc>
          <w:tcPr>
            <w:tcW w:w="9396" w:type="dxa"/>
            <w:gridSpan w:val="3"/>
          </w:tcPr>
          <w:p w14:paraId="6387F1D0" w14:textId="690FEFDD" w:rsidR="004E1750" w:rsidRPr="00E87B86" w:rsidRDefault="0062670F" w:rsidP="00171E21">
            <w:pPr>
              <w:pStyle w:val="FootnoteText"/>
              <w:jc w:val="both"/>
              <w:rPr>
                <w:rFonts w:cstheme="minorHAnsi"/>
                <w:sz w:val="22"/>
                <w:szCs w:val="22"/>
                <w:lang w:val="hr-HR"/>
              </w:rPr>
            </w:pPr>
            <w:r>
              <w:rPr>
                <w:rFonts w:cstheme="minorHAnsi"/>
                <w:sz w:val="22"/>
                <w:szCs w:val="22"/>
              </w:rPr>
              <w:t>Teaching</w:t>
            </w:r>
            <w:r w:rsidR="004E1750" w:rsidRPr="00E87B86">
              <w:rPr>
                <w:rFonts w:cstheme="minorHAnsi"/>
                <w:sz w:val="22"/>
                <w:szCs w:val="22"/>
              </w:rPr>
              <w:t xml:space="preserve"> Methods</w:t>
            </w:r>
            <w:r w:rsidR="004E1750" w:rsidRPr="00E87B86">
              <w:rPr>
                <w:rStyle w:val="FootnoteReference"/>
                <w:rFonts w:cstheme="minorHAnsi"/>
                <w:sz w:val="22"/>
                <w:szCs w:val="22"/>
              </w:rPr>
              <w:footnoteReference w:id="6"/>
            </w:r>
            <w:r w:rsidR="004E1750" w:rsidRPr="00E87B86">
              <w:rPr>
                <w:rFonts w:cstheme="minorHAnsi"/>
                <w:sz w:val="22"/>
                <w:szCs w:val="22"/>
              </w:rPr>
              <w:t xml:space="preserve"> for guest (exchange) students:  L2 - All </w:t>
            </w:r>
            <w:r>
              <w:rPr>
                <w:rFonts w:cstheme="minorHAnsi"/>
                <w:sz w:val="22"/>
                <w:szCs w:val="22"/>
              </w:rPr>
              <w:t>Teaching</w:t>
            </w:r>
            <w:r w:rsidR="004E1750" w:rsidRPr="00E87B86">
              <w:rPr>
                <w:rFonts w:cstheme="minorHAnsi"/>
                <w:sz w:val="22"/>
                <w:szCs w:val="22"/>
              </w:rPr>
              <w:t xml:space="preserve"> activities will be held in regular </w:t>
            </w:r>
            <w:r>
              <w:rPr>
                <w:rFonts w:cstheme="minorHAnsi"/>
                <w:sz w:val="22"/>
                <w:szCs w:val="22"/>
              </w:rPr>
              <w:t>Teaching</w:t>
            </w:r>
            <w:r w:rsidR="004E1750" w:rsidRPr="00E87B86">
              <w:rPr>
                <w:rFonts w:cstheme="minorHAnsi"/>
                <w:sz w:val="22"/>
                <w:szCs w:val="22"/>
              </w:rPr>
              <w:t xml:space="preserve"> language only.</w:t>
            </w:r>
          </w:p>
          <w:p w14:paraId="569AD2E8" w14:textId="77777777" w:rsidR="004E1750" w:rsidRPr="00E87B86" w:rsidRDefault="004E1750" w:rsidP="00171E21">
            <w:pPr>
              <w:rPr>
                <w:rFonts w:cstheme="minorHAnsi"/>
              </w:rPr>
            </w:pPr>
          </w:p>
        </w:tc>
      </w:tr>
      <w:tr w:rsidR="004E1750" w:rsidRPr="00E87B86" w14:paraId="0E678C76" w14:textId="77777777" w:rsidTr="00171E21">
        <w:tc>
          <w:tcPr>
            <w:tcW w:w="9396" w:type="dxa"/>
            <w:gridSpan w:val="3"/>
          </w:tcPr>
          <w:p w14:paraId="06DB0567" w14:textId="77777777" w:rsidR="004E1750" w:rsidRPr="00E87B86" w:rsidRDefault="004E1750" w:rsidP="00171E21">
            <w:pPr>
              <w:rPr>
                <w:rFonts w:cstheme="minorHAnsi"/>
              </w:rPr>
            </w:pPr>
            <w:r w:rsidRPr="00E87B86">
              <w:rPr>
                <w:rFonts w:cstheme="minorHAnsi"/>
              </w:rPr>
              <w:t>Evaluation Methods</w:t>
            </w:r>
            <w:r w:rsidRPr="00E87B86">
              <w:rPr>
                <w:rStyle w:val="FootnoteReference"/>
                <w:rFonts w:cstheme="minorHAnsi"/>
              </w:rPr>
              <w:footnoteReference w:id="7"/>
            </w:r>
            <w:r w:rsidRPr="00E87B86">
              <w:rPr>
                <w:rFonts w:cstheme="minorHAnsi"/>
              </w:rPr>
              <w:t xml:space="preserve"> and Grading</w:t>
            </w:r>
            <w:r w:rsidRPr="00E87B86">
              <w:rPr>
                <w:rStyle w:val="FootnoteReference"/>
                <w:rFonts w:cstheme="minorHAnsi"/>
              </w:rPr>
              <w:footnoteReference w:id="8"/>
            </w:r>
            <w:r w:rsidRPr="00E87B86">
              <w:rPr>
                <w:rFonts w:cstheme="minorHAnsi"/>
              </w:rPr>
              <w:t>:  Standard - the institutional grading system (5 Excellent; 4 Very good; 3 Good; 2 Sufficient; 1 Fail)</w:t>
            </w:r>
          </w:p>
          <w:p w14:paraId="1B6B01AF" w14:textId="77777777" w:rsidR="004E1750" w:rsidRDefault="004E1750" w:rsidP="00171E21">
            <w:pPr>
              <w:rPr>
                <w:rFonts w:cstheme="minorHAnsi"/>
              </w:rPr>
            </w:pPr>
          </w:p>
          <w:p w14:paraId="3647353A" w14:textId="77777777" w:rsidR="004E1750" w:rsidRDefault="004E1750" w:rsidP="00171E21">
            <w:pPr>
              <w:rPr>
                <w:rFonts w:cstheme="minorHAnsi"/>
              </w:rPr>
            </w:pPr>
            <w:r w:rsidRPr="004E1750">
              <w:rPr>
                <w:rFonts w:cstheme="minorHAnsi"/>
              </w:rPr>
              <w:t>Two written tests and the final exam.</w:t>
            </w:r>
          </w:p>
          <w:p w14:paraId="0655388F" w14:textId="5C1BEC5B" w:rsidR="004E1750" w:rsidRPr="00E87B86" w:rsidRDefault="004E1750" w:rsidP="00171E21">
            <w:pPr>
              <w:rPr>
                <w:rFonts w:cstheme="minorHAnsi"/>
              </w:rPr>
            </w:pPr>
          </w:p>
        </w:tc>
      </w:tr>
      <w:tr w:rsidR="004E1750" w:rsidRPr="00E87B86" w14:paraId="0A39C2B6" w14:textId="77777777" w:rsidTr="00171E21">
        <w:tc>
          <w:tcPr>
            <w:tcW w:w="9396" w:type="dxa"/>
            <w:gridSpan w:val="3"/>
          </w:tcPr>
          <w:p w14:paraId="79BEE15C" w14:textId="77777777" w:rsidR="004E1750" w:rsidRPr="004E1750" w:rsidRDefault="004E1750" w:rsidP="004E1750">
            <w:pPr>
              <w:shd w:val="clear" w:color="auto" w:fill="FFFFFF"/>
              <w:spacing w:before="100" w:beforeAutospacing="1" w:after="100" w:afterAutospacing="1"/>
              <w:rPr>
                <w:rFonts w:cstheme="minorHAnsi"/>
              </w:rPr>
            </w:pPr>
            <w:r w:rsidRPr="004E1750">
              <w:rPr>
                <w:rFonts w:cstheme="minorHAnsi"/>
              </w:rPr>
              <w:lastRenderedPageBreak/>
              <w:t>Learning outcomes</w:t>
            </w:r>
          </w:p>
          <w:p w14:paraId="2AD8899F" w14:textId="77777777" w:rsidR="004E1750" w:rsidRPr="004E1750" w:rsidRDefault="004E1750" w:rsidP="004E1750">
            <w:pPr>
              <w:pStyle w:val="ListParagraph"/>
              <w:numPr>
                <w:ilvl w:val="0"/>
                <w:numId w:val="9"/>
              </w:numPr>
              <w:shd w:val="clear" w:color="auto" w:fill="FFFFFF"/>
              <w:spacing w:before="100" w:beforeAutospacing="1" w:after="100" w:afterAutospacing="1"/>
              <w:rPr>
                <w:rFonts w:cstheme="minorHAnsi"/>
              </w:rPr>
            </w:pPr>
            <w:r w:rsidRPr="004E1750">
              <w:rPr>
                <w:rFonts w:cstheme="minorHAnsi"/>
              </w:rPr>
              <w:t xml:space="preserve">In the context of various contemporary linguistic approaches and theories, be able to interpret and </w:t>
            </w:r>
            <w:proofErr w:type="spellStart"/>
            <w:r w:rsidRPr="004E1750">
              <w:rPr>
                <w:rFonts w:cstheme="minorHAnsi"/>
              </w:rPr>
              <w:t>summarise</w:t>
            </w:r>
            <w:proofErr w:type="spellEnd"/>
            <w:r w:rsidRPr="004E1750">
              <w:rPr>
                <w:rFonts w:cstheme="minorHAnsi"/>
              </w:rPr>
              <w:t xml:space="preserve"> the issues of communication, language activities and linguistic system, with a special emphasis on French oral expressions.</w:t>
            </w:r>
          </w:p>
          <w:p w14:paraId="502474B3" w14:textId="77777777" w:rsidR="004E1750" w:rsidRPr="004E1750" w:rsidRDefault="004E1750" w:rsidP="004E1750">
            <w:pPr>
              <w:pStyle w:val="ListParagraph"/>
              <w:numPr>
                <w:ilvl w:val="0"/>
                <w:numId w:val="9"/>
              </w:numPr>
              <w:shd w:val="clear" w:color="auto" w:fill="FFFFFF"/>
              <w:spacing w:before="100" w:beforeAutospacing="1" w:after="100" w:afterAutospacing="1"/>
              <w:rPr>
                <w:rFonts w:cstheme="minorHAnsi"/>
              </w:rPr>
            </w:pPr>
            <w:r w:rsidRPr="004E1750">
              <w:rPr>
                <w:rFonts w:cstheme="minorHAnsi"/>
              </w:rPr>
              <w:t>Be able to critically evaluate and creatively participate in the recognition and description of the role of visual manifestations in oral interaction.</w:t>
            </w:r>
          </w:p>
          <w:p w14:paraId="219DCC00" w14:textId="77777777" w:rsidR="004E1750" w:rsidRPr="004E1750" w:rsidRDefault="004E1750" w:rsidP="004E1750">
            <w:pPr>
              <w:pStyle w:val="ListParagraph"/>
              <w:numPr>
                <w:ilvl w:val="0"/>
                <w:numId w:val="9"/>
              </w:numPr>
              <w:shd w:val="clear" w:color="auto" w:fill="FFFFFF"/>
              <w:spacing w:before="100" w:beforeAutospacing="1" w:after="100" w:afterAutospacing="1"/>
              <w:rPr>
                <w:rFonts w:cstheme="minorHAnsi"/>
              </w:rPr>
            </w:pPr>
            <w:r w:rsidRPr="004E1750">
              <w:rPr>
                <w:rFonts w:cstheme="minorHAnsi"/>
              </w:rPr>
              <w:t xml:space="preserve">Starting from a concise theoretical description of the role of </w:t>
            </w:r>
            <w:proofErr w:type="spellStart"/>
            <w:r w:rsidRPr="004E1750">
              <w:rPr>
                <w:rFonts w:cstheme="minorHAnsi"/>
              </w:rPr>
              <w:t>coverbal</w:t>
            </w:r>
            <w:proofErr w:type="spellEnd"/>
            <w:r w:rsidRPr="004E1750">
              <w:rPr>
                <w:rFonts w:cstheme="minorHAnsi"/>
              </w:rPr>
              <w:t xml:space="preserve"> gestures in French oral expression, be able to parse information contained in French global oral discourse in order to determine constituents and their mutual relations, identify hidden meanings, distinguish facts and conclusions in unpredictable communication circumstances.</w:t>
            </w:r>
          </w:p>
          <w:p w14:paraId="3DA7CEBA" w14:textId="77777777" w:rsidR="004E1750" w:rsidRPr="004E1750" w:rsidRDefault="004E1750" w:rsidP="004E1750">
            <w:pPr>
              <w:pStyle w:val="ListParagraph"/>
              <w:numPr>
                <w:ilvl w:val="0"/>
                <w:numId w:val="9"/>
              </w:numPr>
              <w:shd w:val="clear" w:color="auto" w:fill="FFFFFF"/>
              <w:spacing w:before="100" w:beforeAutospacing="1" w:after="100" w:afterAutospacing="1"/>
              <w:rPr>
                <w:rFonts w:cstheme="minorHAnsi"/>
              </w:rPr>
            </w:pPr>
            <w:r w:rsidRPr="004E1750">
              <w:rPr>
                <w:rFonts w:cstheme="minorHAnsi"/>
              </w:rPr>
              <w:t xml:space="preserve">Be able to represent one’s opinion, comment on, explain and </w:t>
            </w:r>
            <w:proofErr w:type="spellStart"/>
            <w:r w:rsidRPr="004E1750">
              <w:rPr>
                <w:rFonts w:cstheme="minorHAnsi"/>
              </w:rPr>
              <w:t>summarise</w:t>
            </w:r>
            <w:proofErr w:type="spellEnd"/>
            <w:r w:rsidRPr="004E1750">
              <w:rPr>
                <w:rFonts w:cstheme="minorHAnsi"/>
              </w:rPr>
              <w:t xml:space="preserve"> the role of </w:t>
            </w:r>
            <w:proofErr w:type="spellStart"/>
            <w:r w:rsidRPr="004E1750">
              <w:rPr>
                <w:rFonts w:cstheme="minorHAnsi"/>
              </w:rPr>
              <w:t>coverbal</w:t>
            </w:r>
            <w:proofErr w:type="spellEnd"/>
            <w:r w:rsidRPr="004E1750">
              <w:rPr>
                <w:rFonts w:cstheme="minorHAnsi"/>
              </w:rPr>
              <w:t xml:space="preserve"> manifestations of postures, gestures and facial expressions in the context of speech acts.</w:t>
            </w:r>
          </w:p>
          <w:p w14:paraId="69B28E48" w14:textId="77777777" w:rsidR="004E1750" w:rsidRPr="004E1750" w:rsidRDefault="004E1750" w:rsidP="004E1750">
            <w:pPr>
              <w:pStyle w:val="ListParagraph"/>
              <w:numPr>
                <w:ilvl w:val="0"/>
                <w:numId w:val="9"/>
              </w:numPr>
              <w:shd w:val="clear" w:color="auto" w:fill="FFFFFF"/>
              <w:spacing w:before="100" w:beforeAutospacing="1" w:after="100" w:afterAutospacing="1"/>
              <w:rPr>
                <w:rFonts w:cstheme="minorHAnsi"/>
              </w:rPr>
            </w:pPr>
            <w:r w:rsidRPr="004E1750">
              <w:rPr>
                <w:rFonts w:cstheme="minorHAnsi"/>
              </w:rPr>
              <w:t>Be able to demonstrate the knowledge and understanding of the multidimensional content of utterances and assess the contribution of visual aspects to the entire content of multimodal utterances.</w:t>
            </w:r>
          </w:p>
          <w:p w14:paraId="020962C3" w14:textId="77777777" w:rsidR="004E1750" w:rsidRPr="004E1750" w:rsidRDefault="004E1750" w:rsidP="004E1750">
            <w:pPr>
              <w:pStyle w:val="ListParagraph"/>
              <w:numPr>
                <w:ilvl w:val="0"/>
                <w:numId w:val="9"/>
              </w:numPr>
              <w:shd w:val="clear" w:color="auto" w:fill="FFFFFF"/>
              <w:spacing w:before="100" w:beforeAutospacing="1" w:after="100" w:afterAutospacing="1"/>
              <w:rPr>
                <w:rFonts w:cstheme="minorHAnsi"/>
              </w:rPr>
            </w:pPr>
            <w:r w:rsidRPr="004E1750">
              <w:rPr>
                <w:rFonts w:cstheme="minorHAnsi"/>
              </w:rPr>
              <w:t xml:space="preserve">Be able to interpret and </w:t>
            </w:r>
            <w:proofErr w:type="spellStart"/>
            <w:r w:rsidRPr="004E1750">
              <w:rPr>
                <w:rFonts w:cstheme="minorHAnsi"/>
              </w:rPr>
              <w:t>summarise</w:t>
            </w:r>
            <w:proofErr w:type="spellEnd"/>
            <w:r w:rsidRPr="004E1750">
              <w:rPr>
                <w:rFonts w:cstheme="minorHAnsi"/>
              </w:rPr>
              <w:t xml:space="preserve"> various scientific and </w:t>
            </w:r>
            <w:proofErr w:type="spellStart"/>
            <w:r w:rsidRPr="004E1750">
              <w:rPr>
                <w:rFonts w:cstheme="minorHAnsi"/>
              </w:rPr>
              <w:t>specialised</w:t>
            </w:r>
            <w:proofErr w:type="spellEnd"/>
            <w:r w:rsidRPr="004E1750">
              <w:rPr>
                <w:rFonts w:cstheme="minorHAnsi"/>
              </w:rPr>
              <w:t xml:space="preserve"> texts related to the issue of </w:t>
            </w:r>
            <w:proofErr w:type="spellStart"/>
            <w:r w:rsidRPr="004E1750">
              <w:rPr>
                <w:rFonts w:cstheme="minorHAnsi"/>
              </w:rPr>
              <w:t>coverbal</w:t>
            </w:r>
            <w:proofErr w:type="spellEnd"/>
            <w:r w:rsidRPr="004E1750">
              <w:rPr>
                <w:rFonts w:cstheme="minorHAnsi"/>
              </w:rPr>
              <w:t xml:space="preserve"> gestures in oral expressions and express one’s critical opinion in French.</w:t>
            </w:r>
          </w:p>
          <w:p w14:paraId="3D1E76F5" w14:textId="77777777" w:rsidR="004E1750" w:rsidRPr="004E1750" w:rsidRDefault="004E1750" w:rsidP="004E1750">
            <w:pPr>
              <w:pStyle w:val="ListParagraph"/>
              <w:numPr>
                <w:ilvl w:val="0"/>
                <w:numId w:val="9"/>
              </w:numPr>
              <w:shd w:val="clear" w:color="auto" w:fill="FFFFFF"/>
              <w:spacing w:before="100" w:beforeAutospacing="1" w:after="100" w:afterAutospacing="1"/>
              <w:rPr>
                <w:rFonts w:cstheme="minorHAnsi"/>
              </w:rPr>
            </w:pPr>
            <w:r w:rsidRPr="004E1750">
              <w:rPr>
                <w:rFonts w:cstheme="minorHAnsi"/>
              </w:rPr>
              <w:t>Be able to autonomously research and distinguish the factors of personal (face to face) communication in French</w:t>
            </w:r>
          </w:p>
          <w:p w14:paraId="54C65D9C" w14:textId="77777777" w:rsidR="004E1750" w:rsidRPr="004E1750" w:rsidRDefault="004E1750" w:rsidP="004E1750">
            <w:pPr>
              <w:pStyle w:val="ListParagraph"/>
              <w:numPr>
                <w:ilvl w:val="0"/>
                <w:numId w:val="9"/>
              </w:numPr>
              <w:shd w:val="clear" w:color="auto" w:fill="FFFFFF"/>
              <w:spacing w:before="100" w:beforeAutospacing="1" w:after="100" w:afterAutospacing="1"/>
              <w:rPr>
                <w:rFonts w:cstheme="minorHAnsi"/>
              </w:rPr>
            </w:pPr>
            <w:r w:rsidRPr="004E1750">
              <w:rPr>
                <w:rFonts w:cstheme="minorHAnsi"/>
              </w:rPr>
              <w:t xml:space="preserve">Be able to classify </w:t>
            </w:r>
            <w:proofErr w:type="spellStart"/>
            <w:r w:rsidRPr="004E1750">
              <w:rPr>
                <w:rFonts w:cstheme="minorHAnsi"/>
              </w:rPr>
              <w:t>coverbal</w:t>
            </w:r>
            <w:proofErr w:type="spellEnd"/>
            <w:r w:rsidRPr="004E1750">
              <w:rPr>
                <w:rFonts w:cstheme="minorHAnsi"/>
              </w:rPr>
              <w:t xml:space="preserve"> PGF manifestations and adapt complex methods, actions and material to a specific methodology of research of oral expression.</w:t>
            </w:r>
          </w:p>
          <w:p w14:paraId="59021AE3" w14:textId="77777777" w:rsidR="004E1750" w:rsidRPr="004E1750" w:rsidRDefault="004E1750" w:rsidP="004E1750">
            <w:pPr>
              <w:pStyle w:val="ListParagraph"/>
              <w:numPr>
                <w:ilvl w:val="0"/>
                <w:numId w:val="9"/>
              </w:numPr>
              <w:shd w:val="clear" w:color="auto" w:fill="FFFFFF"/>
              <w:spacing w:before="100" w:beforeAutospacing="1" w:after="100" w:afterAutospacing="1"/>
              <w:rPr>
                <w:rFonts w:cstheme="minorHAnsi"/>
              </w:rPr>
            </w:pPr>
            <w:r w:rsidRPr="004E1750">
              <w:rPr>
                <w:rFonts w:cstheme="minorHAnsi"/>
              </w:rPr>
              <w:t>Be able to manage and maintain complex communication, interaction and cooperation processes in oral face to face interaction in French in unpredictable social situations.</w:t>
            </w:r>
          </w:p>
          <w:p w14:paraId="36D0FAFE" w14:textId="40CE61EA" w:rsidR="004E1750" w:rsidRPr="004E1750" w:rsidRDefault="004E1750" w:rsidP="004E1750">
            <w:pPr>
              <w:pStyle w:val="ListParagraph"/>
              <w:numPr>
                <w:ilvl w:val="0"/>
                <w:numId w:val="9"/>
              </w:numPr>
              <w:shd w:val="clear" w:color="auto" w:fill="FFFFFF"/>
              <w:spacing w:before="100" w:beforeAutospacing="1" w:after="100" w:afterAutospacing="1"/>
              <w:rPr>
                <w:rFonts w:cstheme="minorHAnsi"/>
              </w:rPr>
            </w:pPr>
            <w:r w:rsidRPr="004E1750">
              <w:rPr>
                <w:rFonts w:cstheme="minorHAnsi"/>
              </w:rPr>
              <w:t>Be able to integrate knowledge and manage complex situations as well as to illustrate problems related to oral communication in French.</w:t>
            </w:r>
          </w:p>
        </w:tc>
      </w:tr>
      <w:tr w:rsidR="004E1750" w:rsidRPr="00E87B86" w14:paraId="2E672203" w14:textId="77777777" w:rsidTr="00171E21">
        <w:tc>
          <w:tcPr>
            <w:tcW w:w="9396" w:type="dxa"/>
            <w:gridSpan w:val="3"/>
          </w:tcPr>
          <w:p w14:paraId="64EF6AD3" w14:textId="77777777" w:rsidR="004E1750" w:rsidRPr="00E87B86" w:rsidRDefault="004E1750" w:rsidP="00171E21">
            <w:pPr>
              <w:rPr>
                <w:rFonts w:cstheme="minorHAnsi"/>
              </w:rPr>
            </w:pPr>
            <w:r w:rsidRPr="00E87B86">
              <w:rPr>
                <w:rFonts w:cstheme="minorHAnsi"/>
              </w:rPr>
              <w:t>Literature: Selected readings available through the LMS platform</w:t>
            </w:r>
          </w:p>
          <w:p w14:paraId="4FE20F05" w14:textId="77777777" w:rsidR="004E1750" w:rsidRPr="00E87B86" w:rsidRDefault="004E1750" w:rsidP="00171E21">
            <w:pPr>
              <w:rPr>
                <w:rFonts w:cstheme="minorHAnsi"/>
              </w:rPr>
            </w:pPr>
          </w:p>
        </w:tc>
      </w:tr>
    </w:tbl>
    <w:p w14:paraId="0DFB1561" w14:textId="15FBAE29" w:rsidR="004E1750" w:rsidRDefault="004E1750" w:rsidP="00714366"/>
    <w:p w14:paraId="708D5481" w14:textId="33EF470B" w:rsidR="0067373F" w:rsidRDefault="0067373F" w:rsidP="00BF5651">
      <w:bookmarkStart w:id="0" w:name="_GoBack"/>
      <w:bookmarkEnd w:id="0"/>
    </w:p>
    <w:p w14:paraId="462525A4" w14:textId="77777777" w:rsidR="004422E3" w:rsidRDefault="004422E3"/>
    <w:sectPr w:rsidR="004422E3"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DC3F3" w14:textId="77777777" w:rsidR="00547D84" w:rsidRDefault="00547D84" w:rsidP="00714366">
      <w:pPr>
        <w:spacing w:after="0" w:line="240" w:lineRule="auto"/>
      </w:pPr>
      <w:r>
        <w:separator/>
      </w:r>
    </w:p>
  </w:endnote>
  <w:endnote w:type="continuationSeparator" w:id="0">
    <w:p w14:paraId="31FE6C22" w14:textId="77777777" w:rsidR="00547D84" w:rsidRDefault="00547D84"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BEBAB" w14:textId="77777777" w:rsidR="00547D84" w:rsidRDefault="00547D84" w:rsidP="00714366">
      <w:pPr>
        <w:spacing w:after="0" w:line="240" w:lineRule="auto"/>
      </w:pPr>
      <w:r>
        <w:separator/>
      </w:r>
    </w:p>
  </w:footnote>
  <w:footnote w:type="continuationSeparator" w:id="0">
    <w:p w14:paraId="761092C0" w14:textId="77777777" w:rsidR="00547D84" w:rsidRDefault="00547D84" w:rsidP="00714366">
      <w:pPr>
        <w:spacing w:after="0" w:line="240" w:lineRule="auto"/>
      </w:pPr>
      <w:r>
        <w:continuationSeparator/>
      </w:r>
    </w:p>
  </w:footnote>
  <w:footnote w:id="1">
    <w:p w14:paraId="459095D8" w14:textId="77777777" w:rsidR="00AA3427" w:rsidRPr="00D12733" w:rsidRDefault="00AA3427"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14:paraId="56D1679E" w14:textId="77777777" w:rsidR="00AA3427" w:rsidRPr="00D12733" w:rsidRDefault="00AA3427"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14:paraId="3A8104AC" w14:textId="77777777" w:rsidR="00AA3427" w:rsidRPr="00C64195" w:rsidRDefault="00AA3427" w:rsidP="004E1750">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14:paraId="029D0006" w14:textId="77777777" w:rsidR="00AA3427" w:rsidRPr="00D12733" w:rsidRDefault="00AA3427" w:rsidP="004E1750">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5C1688DF" w14:textId="77777777" w:rsidR="00AA3427" w:rsidRPr="00D12733" w:rsidRDefault="00AA3427" w:rsidP="004E1750">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14:paraId="678DB0AC" w14:textId="77777777" w:rsidR="00AA3427" w:rsidRDefault="00AA3427" w:rsidP="004E1750">
      <w:pPr>
        <w:pStyle w:val="FootnoteText"/>
        <w:jc w:val="both"/>
      </w:pPr>
      <w:r w:rsidRPr="00D12733">
        <w:rPr>
          <w:rStyle w:val="FootnoteReference"/>
        </w:rPr>
        <w:footnoteRef/>
      </w:r>
      <w:r>
        <w:t xml:space="preserve"> </w:t>
      </w:r>
      <w:r w:rsidRPr="00D933EA">
        <w:rPr>
          <w:b/>
        </w:rPr>
        <w:t>Language options for guest (exchange) students):</w:t>
      </w:r>
    </w:p>
    <w:p w14:paraId="41BFA946" w14:textId="77777777" w:rsidR="00AA3427" w:rsidRPr="00D12733" w:rsidRDefault="00AA3427" w:rsidP="004E1750">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14:paraId="70CDC6C2" w14:textId="77777777" w:rsidR="00AA3427" w:rsidRPr="00D12733" w:rsidRDefault="00AA3427" w:rsidP="004E1750">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14:paraId="214EE2A3" w14:textId="77777777" w:rsidR="00AA3427" w:rsidRPr="00D12733" w:rsidRDefault="00AA3427"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14:paraId="6A5938E4" w14:textId="77777777" w:rsidR="00AA3427" w:rsidRPr="00D12733" w:rsidRDefault="00AA3427" w:rsidP="004E1750">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14:paraId="7BE86D13" w14:textId="77777777" w:rsidR="00AA3427" w:rsidRPr="00D12733" w:rsidRDefault="00AA3427" w:rsidP="004E1750">
      <w:pPr>
        <w:spacing w:after="0" w:line="240" w:lineRule="auto"/>
        <w:jc w:val="both"/>
        <w:rPr>
          <w:sz w:val="20"/>
          <w:szCs w:val="20"/>
        </w:rPr>
      </w:pPr>
      <w:r w:rsidRPr="00D12733">
        <w:rPr>
          <w:sz w:val="20"/>
          <w:szCs w:val="20"/>
        </w:rPr>
        <w:t xml:space="preserve">Additional: </w:t>
      </w:r>
    </w:p>
    <w:p w14:paraId="1EAD6179" w14:textId="77777777" w:rsidR="00AA3427" w:rsidRPr="00D12733" w:rsidRDefault="00AA3427" w:rsidP="004E1750">
      <w:pPr>
        <w:spacing w:after="0" w:line="240" w:lineRule="auto"/>
        <w:jc w:val="both"/>
        <w:rPr>
          <w:sz w:val="20"/>
          <w:szCs w:val="20"/>
        </w:rPr>
      </w:pPr>
      <w:r w:rsidRPr="00D12733">
        <w:rPr>
          <w:sz w:val="20"/>
          <w:szCs w:val="20"/>
        </w:rPr>
        <w:t>RA - Regular Attendance (No ECTS credits awarded for course attendance only)</w:t>
      </w:r>
    </w:p>
    <w:p w14:paraId="7C812443" w14:textId="77777777" w:rsidR="00AA3427" w:rsidRPr="00D12733" w:rsidRDefault="00AA3427" w:rsidP="004E1750">
      <w:pPr>
        <w:spacing w:after="0" w:line="240" w:lineRule="auto"/>
        <w:jc w:val="both"/>
        <w:rPr>
          <w:sz w:val="20"/>
          <w:szCs w:val="20"/>
        </w:rPr>
      </w:pPr>
      <w:r w:rsidRPr="00D12733">
        <w:rPr>
          <w:sz w:val="20"/>
          <w:szCs w:val="20"/>
        </w:rPr>
        <w:t>C - Completed (Student has completed proscribed obligations/no ECTS credits awarded)</w:t>
      </w:r>
    </w:p>
    <w:p w14:paraId="01591F38" w14:textId="77777777" w:rsidR="00AA3427" w:rsidRPr="00D12733" w:rsidRDefault="00AA3427" w:rsidP="004E1750">
      <w:pPr>
        <w:spacing w:after="0" w:line="240" w:lineRule="auto"/>
        <w:jc w:val="both"/>
        <w:rPr>
          <w:sz w:val="20"/>
          <w:szCs w:val="20"/>
        </w:rPr>
      </w:pPr>
      <w:r w:rsidRPr="00D12733">
        <w:rPr>
          <w:sz w:val="20"/>
          <w:szCs w:val="20"/>
        </w:rPr>
        <w:t>C+ – Completed + ECTS (Student has completed proscribed obligations + ECTS credits awarded)</w:t>
      </w:r>
    </w:p>
    <w:p w14:paraId="530F6B01" w14:textId="77777777" w:rsidR="00AA3427" w:rsidRPr="00D12733" w:rsidRDefault="00AA3427" w:rsidP="004E1750">
      <w:pPr>
        <w:pStyle w:val="FootnoteText"/>
        <w:rPr>
          <w:lang w:val="hr-H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4B0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857191"/>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62106D"/>
    <w:multiLevelType w:val="hybridMultilevel"/>
    <w:tmpl w:val="A1666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426E5"/>
    <w:multiLevelType w:val="hybridMultilevel"/>
    <w:tmpl w:val="A9247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468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7D292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5236A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940A87"/>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4D02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6B0A64"/>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6D2BC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376939"/>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8E33E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CA26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C2550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0B3DE3"/>
    <w:multiLevelType w:val="hybridMultilevel"/>
    <w:tmpl w:val="E1B0C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7F08C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EB0853"/>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9944D3"/>
    <w:multiLevelType w:val="hybridMultilevel"/>
    <w:tmpl w:val="10747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F94BCD"/>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F31CF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8915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4"/>
  </w:num>
  <w:num w:numId="3">
    <w:abstractNumId w:val="16"/>
  </w:num>
  <w:num w:numId="4">
    <w:abstractNumId w:val="13"/>
  </w:num>
  <w:num w:numId="5">
    <w:abstractNumId w:val="6"/>
  </w:num>
  <w:num w:numId="6">
    <w:abstractNumId w:val="1"/>
  </w:num>
  <w:num w:numId="7">
    <w:abstractNumId w:val="10"/>
  </w:num>
  <w:num w:numId="8">
    <w:abstractNumId w:val="0"/>
  </w:num>
  <w:num w:numId="9">
    <w:abstractNumId w:val="12"/>
  </w:num>
  <w:num w:numId="10">
    <w:abstractNumId w:val="20"/>
  </w:num>
  <w:num w:numId="11">
    <w:abstractNumId w:val="5"/>
  </w:num>
  <w:num w:numId="12">
    <w:abstractNumId w:val="21"/>
  </w:num>
  <w:num w:numId="13">
    <w:abstractNumId w:val="4"/>
  </w:num>
  <w:num w:numId="14">
    <w:abstractNumId w:val="19"/>
  </w:num>
  <w:num w:numId="15">
    <w:abstractNumId w:val="7"/>
  </w:num>
  <w:num w:numId="16">
    <w:abstractNumId w:val="8"/>
  </w:num>
  <w:num w:numId="17">
    <w:abstractNumId w:val="17"/>
  </w:num>
  <w:num w:numId="18">
    <w:abstractNumId w:val="11"/>
  </w:num>
  <w:num w:numId="19">
    <w:abstractNumId w:val="15"/>
  </w:num>
  <w:num w:numId="20">
    <w:abstractNumId w:val="18"/>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045AB"/>
    <w:rsid w:val="00020C96"/>
    <w:rsid w:val="00034999"/>
    <w:rsid w:val="0007245F"/>
    <w:rsid w:val="00120BC5"/>
    <w:rsid w:val="00133F2F"/>
    <w:rsid w:val="00171E21"/>
    <w:rsid w:val="00195BAC"/>
    <w:rsid w:val="001F3BE8"/>
    <w:rsid w:val="00230887"/>
    <w:rsid w:val="00297469"/>
    <w:rsid w:val="00376F61"/>
    <w:rsid w:val="003804F7"/>
    <w:rsid w:val="00381EEA"/>
    <w:rsid w:val="003B1E7C"/>
    <w:rsid w:val="003E03D6"/>
    <w:rsid w:val="004422E3"/>
    <w:rsid w:val="00465279"/>
    <w:rsid w:val="004E1750"/>
    <w:rsid w:val="00525147"/>
    <w:rsid w:val="00547D84"/>
    <w:rsid w:val="005D7B91"/>
    <w:rsid w:val="0062222F"/>
    <w:rsid w:val="0062670F"/>
    <w:rsid w:val="00662550"/>
    <w:rsid w:val="0067373F"/>
    <w:rsid w:val="00675172"/>
    <w:rsid w:val="00714366"/>
    <w:rsid w:val="007254DF"/>
    <w:rsid w:val="007E09CB"/>
    <w:rsid w:val="009047B0"/>
    <w:rsid w:val="0092101E"/>
    <w:rsid w:val="0092582F"/>
    <w:rsid w:val="00966206"/>
    <w:rsid w:val="00966E70"/>
    <w:rsid w:val="009716E7"/>
    <w:rsid w:val="009C6004"/>
    <w:rsid w:val="00A01504"/>
    <w:rsid w:val="00A12678"/>
    <w:rsid w:val="00AA3427"/>
    <w:rsid w:val="00AB04BF"/>
    <w:rsid w:val="00AC000C"/>
    <w:rsid w:val="00AD64A3"/>
    <w:rsid w:val="00AD78DD"/>
    <w:rsid w:val="00BC2B7F"/>
    <w:rsid w:val="00BD49AB"/>
    <w:rsid w:val="00BF5651"/>
    <w:rsid w:val="00C122B0"/>
    <w:rsid w:val="00C64195"/>
    <w:rsid w:val="00CD030E"/>
    <w:rsid w:val="00CE3B68"/>
    <w:rsid w:val="00D06704"/>
    <w:rsid w:val="00D12733"/>
    <w:rsid w:val="00D37240"/>
    <w:rsid w:val="00D933EA"/>
    <w:rsid w:val="00E203E8"/>
    <w:rsid w:val="00E471DE"/>
    <w:rsid w:val="00E87310"/>
    <w:rsid w:val="00E87B86"/>
    <w:rsid w:val="00EB59AF"/>
    <w:rsid w:val="00EF3067"/>
    <w:rsid w:val="00F117E5"/>
    <w:rsid w:val="00F216CC"/>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43D5"/>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Hyperlink">
    <w:name w:val="Hyperlink"/>
    <w:basedOn w:val="DefaultParagraphFont"/>
    <w:uiPriority w:val="99"/>
    <w:semiHidden/>
    <w:unhideWhenUsed/>
    <w:rsid w:val="00AD78DD"/>
    <w:rPr>
      <w:color w:val="0000FF"/>
      <w:u w:val="single"/>
    </w:rPr>
  </w:style>
  <w:style w:type="paragraph" w:styleId="ListParagraph">
    <w:name w:val="List Paragraph"/>
    <w:basedOn w:val="Normal"/>
    <w:uiPriority w:val="34"/>
    <w:qFormat/>
    <w:rsid w:val="00BD4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595">
      <w:bodyDiv w:val="1"/>
      <w:marLeft w:val="0"/>
      <w:marRight w:val="0"/>
      <w:marTop w:val="0"/>
      <w:marBottom w:val="0"/>
      <w:divBdr>
        <w:top w:val="none" w:sz="0" w:space="0" w:color="auto"/>
        <w:left w:val="none" w:sz="0" w:space="0" w:color="auto"/>
        <w:bottom w:val="none" w:sz="0" w:space="0" w:color="auto"/>
        <w:right w:val="none" w:sz="0" w:space="0" w:color="auto"/>
      </w:divBdr>
      <w:divsChild>
        <w:div w:id="1781416669">
          <w:marLeft w:val="0"/>
          <w:marRight w:val="0"/>
          <w:marTop w:val="0"/>
          <w:marBottom w:val="300"/>
          <w:divBdr>
            <w:top w:val="single" w:sz="6" w:space="0" w:color="DDDDDD"/>
            <w:left w:val="single" w:sz="6" w:space="0" w:color="DDDDDD"/>
            <w:bottom w:val="single" w:sz="6" w:space="0" w:color="DDDDDD"/>
            <w:right w:val="single" w:sz="6" w:space="0" w:color="DDDDDD"/>
          </w:divBdr>
          <w:divsChild>
            <w:div w:id="45682816">
              <w:marLeft w:val="0"/>
              <w:marRight w:val="0"/>
              <w:marTop w:val="0"/>
              <w:marBottom w:val="0"/>
              <w:divBdr>
                <w:top w:val="none" w:sz="0" w:space="8" w:color="DDDDDD"/>
                <w:left w:val="none" w:sz="0" w:space="11" w:color="DDDDDD"/>
                <w:bottom w:val="single" w:sz="6" w:space="8" w:color="DDDDDD"/>
                <w:right w:val="none" w:sz="0" w:space="11" w:color="DDDDDD"/>
              </w:divBdr>
              <w:divsChild>
                <w:div w:id="1937908084">
                  <w:marLeft w:val="0"/>
                  <w:marRight w:val="0"/>
                  <w:marTop w:val="0"/>
                  <w:marBottom w:val="0"/>
                  <w:divBdr>
                    <w:top w:val="none" w:sz="0" w:space="0" w:color="auto"/>
                    <w:left w:val="none" w:sz="0" w:space="0" w:color="auto"/>
                    <w:bottom w:val="none" w:sz="0" w:space="0" w:color="auto"/>
                    <w:right w:val="none" w:sz="0" w:space="0" w:color="auto"/>
                  </w:divBdr>
                </w:div>
              </w:divsChild>
            </w:div>
            <w:div w:id="6405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3887">
      <w:bodyDiv w:val="1"/>
      <w:marLeft w:val="0"/>
      <w:marRight w:val="0"/>
      <w:marTop w:val="0"/>
      <w:marBottom w:val="0"/>
      <w:divBdr>
        <w:top w:val="none" w:sz="0" w:space="0" w:color="auto"/>
        <w:left w:val="none" w:sz="0" w:space="0" w:color="auto"/>
        <w:bottom w:val="none" w:sz="0" w:space="0" w:color="auto"/>
        <w:right w:val="none" w:sz="0" w:space="0" w:color="auto"/>
      </w:divBdr>
      <w:divsChild>
        <w:div w:id="1929533550">
          <w:marLeft w:val="0"/>
          <w:marRight w:val="0"/>
          <w:marTop w:val="0"/>
          <w:marBottom w:val="0"/>
          <w:divBdr>
            <w:top w:val="none" w:sz="0" w:space="0" w:color="auto"/>
            <w:left w:val="none" w:sz="0" w:space="0" w:color="auto"/>
            <w:bottom w:val="none" w:sz="0" w:space="0" w:color="auto"/>
            <w:right w:val="none" w:sz="0" w:space="0" w:color="auto"/>
          </w:divBdr>
        </w:div>
        <w:div w:id="460928948">
          <w:marLeft w:val="0"/>
          <w:marRight w:val="0"/>
          <w:marTop w:val="0"/>
          <w:marBottom w:val="0"/>
          <w:divBdr>
            <w:top w:val="none" w:sz="0" w:space="0" w:color="auto"/>
            <w:left w:val="none" w:sz="0" w:space="0" w:color="auto"/>
            <w:bottom w:val="none" w:sz="0" w:space="0" w:color="auto"/>
            <w:right w:val="none" w:sz="0" w:space="0" w:color="auto"/>
          </w:divBdr>
        </w:div>
        <w:div w:id="401872112">
          <w:marLeft w:val="0"/>
          <w:marRight w:val="0"/>
          <w:marTop w:val="0"/>
          <w:marBottom w:val="0"/>
          <w:divBdr>
            <w:top w:val="none" w:sz="0" w:space="0" w:color="auto"/>
            <w:left w:val="none" w:sz="0" w:space="0" w:color="auto"/>
            <w:bottom w:val="none" w:sz="0" w:space="0" w:color="auto"/>
            <w:right w:val="none" w:sz="0" w:space="0" w:color="auto"/>
          </w:divBdr>
        </w:div>
      </w:divsChild>
    </w:div>
    <w:div w:id="10217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97894-229C-423D-B43D-397A2F76D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Nina</cp:lastModifiedBy>
  <cp:revision>15</cp:revision>
  <cp:lastPrinted>2019-02-18T13:08:00Z</cp:lastPrinted>
  <dcterms:created xsi:type="dcterms:W3CDTF">2024-01-02T08:00:00Z</dcterms:created>
  <dcterms:modified xsi:type="dcterms:W3CDTF">2024-01-04T13:10:00Z</dcterms:modified>
</cp:coreProperties>
</file>