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261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714366" w14:paraId="4D95000B" w14:textId="77777777" w:rsidTr="007441AF">
        <w:tc>
          <w:tcPr>
            <w:tcW w:w="9396" w:type="dxa"/>
            <w:gridSpan w:val="3"/>
          </w:tcPr>
          <w:p w14:paraId="24FF839E" w14:textId="5AB89AEC" w:rsidR="00714366" w:rsidRDefault="00714366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STUDY PROGRAMME:</w:t>
            </w:r>
            <w:r w:rsidR="00120BC5">
              <w:rPr>
                <w:rFonts w:ascii="Calibri" w:hAnsi="Calibri" w:cs="Calibri"/>
              </w:rPr>
              <w:t xml:space="preserve"> </w:t>
            </w:r>
            <w:r w:rsidR="007441AF">
              <w:rPr>
                <w:rFonts w:ascii="Calibri" w:hAnsi="Calibri" w:cs="Calibri"/>
              </w:rPr>
              <w:t xml:space="preserve">Linguistics </w:t>
            </w:r>
          </w:p>
          <w:p w14:paraId="79690941" w14:textId="77777777" w:rsidR="00EB59AF" w:rsidRPr="00714366" w:rsidRDefault="00EB59AF" w:rsidP="007441AF">
            <w:pPr>
              <w:rPr>
                <w:rFonts w:ascii="Calibri" w:hAnsi="Calibri" w:cs="Calibri"/>
              </w:rPr>
            </w:pPr>
          </w:p>
        </w:tc>
      </w:tr>
      <w:tr w:rsidR="005D7B91" w14:paraId="01AF81C3" w14:textId="77777777" w:rsidTr="007441AF">
        <w:tc>
          <w:tcPr>
            <w:tcW w:w="9396" w:type="dxa"/>
            <w:gridSpan w:val="3"/>
          </w:tcPr>
          <w:p w14:paraId="682F8288" w14:textId="470FE1B4" w:rsidR="005D7B91" w:rsidRPr="0007245F" w:rsidRDefault="005D7B91" w:rsidP="007441AF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Level</w:t>
            </w:r>
            <w:r w:rsidR="00EB59AF">
              <w:rPr>
                <w:rFonts w:ascii="Calibri" w:hAnsi="Calibri" w:cs="Calibri"/>
              </w:rPr>
              <w:t xml:space="preserve"> and Year</w:t>
            </w:r>
            <w:r w:rsidR="007254DF">
              <w:rPr>
                <w:rStyle w:val="FootnoteReference"/>
                <w:rFonts w:ascii="Calibri" w:hAnsi="Calibri" w:cs="Calibri"/>
              </w:rPr>
              <w:footnoteReference w:id="1"/>
            </w:r>
            <w:r>
              <w:rPr>
                <w:rFonts w:ascii="Calibri" w:hAnsi="Calibri" w:cs="Calibri"/>
              </w:rPr>
              <w:t>:</w:t>
            </w:r>
            <w:r w:rsidR="0007245F">
              <w:rPr>
                <w:rFonts w:ascii="Calibri" w:hAnsi="Calibri" w:cs="Calibri"/>
              </w:rPr>
              <w:t xml:space="preserve"> </w:t>
            </w:r>
            <w:r w:rsidR="007441AF" w:rsidRPr="007441AF">
              <w:rPr>
                <w:rFonts w:ascii="Calibri" w:hAnsi="Calibri" w:cs="Calibri"/>
                <w:color w:val="000000" w:themeColor="text1"/>
              </w:rPr>
              <w:t>BA, 1</w:t>
            </w:r>
            <w:r w:rsidR="007441AF" w:rsidRPr="007441AF">
              <w:rPr>
                <w:rFonts w:ascii="Calibri" w:hAnsi="Calibri" w:cs="Calibri"/>
                <w:color w:val="000000" w:themeColor="text1"/>
                <w:vertAlign w:val="superscript"/>
              </w:rPr>
              <w:t>st</w:t>
            </w:r>
            <w:r w:rsidR="007441AF" w:rsidRPr="007441AF">
              <w:rPr>
                <w:rFonts w:ascii="Calibri" w:hAnsi="Calibri" w:cs="Calibri"/>
                <w:color w:val="000000" w:themeColor="text1"/>
              </w:rPr>
              <w:t xml:space="preserve"> year, 3</w:t>
            </w:r>
            <w:r w:rsidR="007441AF" w:rsidRPr="007441AF">
              <w:rPr>
                <w:rFonts w:ascii="Calibri" w:hAnsi="Calibri" w:cs="Calibri"/>
                <w:color w:val="000000" w:themeColor="text1"/>
                <w:vertAlign w:val="superscript"/>
              </w:rPr>
              <w:t>rd</w:t>
            </w:r>
            <w:r w:rsidR="007441AF" w:rsidRPr="007441AF">
              <w:rPr>
                <w:rFonts w:ascii="Calibri" w:hAnsi="Calibri" w:cs="Calibri"/>
                <w:color w:val="000000" w:themeColor="text1"/>
              </w:rPr>
              <w:t xml:space="preserve"> year</w:t>
            </w:r>
          </w:p>
        </w:tc>
      </w:tr>
      <w:tr w:rsidR="00A01504" w14:paraId="2FE926B2" w14:textId="77777777" w:rsidTr="007441AF">
        <w:tc>
          <w:tcPr>
            <w:tcW w:w="9396" w:type="dxa"/>
            <w:gridSpan w:val="3"/>
          </w:tcPr>
          <w:p w14:paraId="4511CDF6" w14:textId="53F2D9A0" w:rsidR="00A01504" w:rsidRDefault="00A01504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Title:</w:t>
            </w:r>
            <w:r w:rsidR="007441AF">
              <w:t xml:space="preserve"> </w:t>
            </w:r>
            <w:r w:rsidR="007441AF" w:rsidRPr="007441AF">
              <w:rPr>
                <w:rFonts w:ascii="Calibri" w:hAnsi="Calibri" w:cs="Calibri"/>
              </w:rPr>
              <w:t>Ethics of Communication</w:t>
            </w:r>
          </w:p>
          <w:p w14:paraId="57173215" w14:textId="77777777" w:rsidR="00A01504" w:rsidRPr="00714366" w:rsidRDefault="00A01504" w:rsidP="007441AF">
            <w:pPr>
              <w:rPr>
                <w:rFonts w:ascii="Calibri" w:hAnsi="Calibri" w:cs="Calibri"/>
              </w:rPr>
            </w:pPr>
          </w:p>
        </w:tc>
      </w:tr>
      <w:tr w:rsidR="005D7B91" w14:paraId="42013371" w14:textId="77777777" w:rsidTr="007441AF">
        <w:tc>
          <w:tcPr>
            <w:tcW w:w="9396" w:type="dxa"/>
            <w:gridSpan w:val="3"/>
          </w:tcPr>
          <w:p w14:paraId="1E7E570E" w14:textId="45A3331F" w:rsidR="005D7B91" w:rsidRDefault="005D7B91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Description:</w:t>
            </w:r>
            <w:r w:rsidR="007441AF">
              <w:t xml:space="preserve"> The course aims to </w:t>
            </w:r>
            <w:r w:rsidR="007441AF">
              <w:rPr>
                <w:rFonts w:ascii="Calibri" w:hAnsi="Calibri" w:cs="Calibri"/>
              </w:rPr>
              <w:t>f</w:t>
            </w:r>
            <w:r w:rsidR="007441AF" w:rsidRPr="007441AF">
              <w:rPr>
                <w:rFonts w:ascii="Calibri" w:hAnsi="Calibri" w:cs="Calibri"/>
              </w:rPr>
              <w:t>amiliarize students with theories of ethics and their application to speech and communication in interpersonal and public spheres</w:t>
            </w:r>
            <w:r w:rsidR="007441AF">
              <w:rPr>
                <w:rFonts w:ascii="Calibri" w:hAnsi="Calibri" w:cs="Calibri"/>
              </w:rPr>
              <w:t xml:space="preserve">. </w:t>
            </w:r>
          </w:p>
          <w:p w14:paraId="6FDE6623" w14:textId="77777777" w:rsidR="00EB59AF" w:rsidRDefault="00EB59AF" w:rsidP="007441AF">
            <w:pPr>
              <w:rPr>
                <w:rFonts w:ascii="Calibri" w:hAnsi="Calibri" w:cs="Calibri"/>
              </w:rPr>
            </w:pPr>
          </w:p>
        </w:tc>
      </w:tr>
      <w:tr w:rsidR="005D7B91" w14:paraId="2376AD6F" w14:textId="77777777" w:rsidTr="007441AF">
        <w:tc>
          <w:tcPr>
            <w:tcW w:w="9396" w:type="dxa"/>
            <w:gridSpan w:val="3"/>
          </w:tcPr>
          <w:p w14:paraId="431F5117" w14:textId="045B82B9" w:rsidR="005D7B91" w:rsidRPr="0007245F" w:rsidRDefault="005D7B91" w:rsidP="007441AF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Semester</w:t>
            </w:r>
            <w:r w:rsidR="007254DF">
              <w:rPr>
                <w:rStyle w:val="FootnoteReference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</w:rPr>
              <w:t>:</w:t>
            </w:r>
            <w:r w:rsidR="0007245F" w:rsidRPr="0007245F">
              <w:rPr>
                <w:rFonts w:ascii="Calibri" w:hAnsi="Calibri" w:cs="Calibri"/>
                <w:color w:val="FF0000"/>
              </w:rPr>
              <w:t xml:space="preserve"> </w:t>
            </w:r>
            <w:r w:rsidR="007441AF" w:rsidRPr="007441AF">
              <w:rPr>
                <w:rFonts w:ascii="Calibri" w:hAnsi="Calibri" w:cs="Calibri"/>
                <w:color w:val="000000" w:themeColor="text1"/>
              </w:rPr>
              <w:t>Winter</w:t>
            </w:r>
          </w:p>
        </w:tc>
      </w:tr>
      <w:tr w:rsidR="00714366" w14:paraId="3E96B9BE" w14:textId="77777777" w:rsidTr="007441AF">
        <w:tc>
          <w:tcPr>
            <w:tcW w:w="9396" w:type="dxa"/>
            <w:gridSpan w:val="3"/>
          </w:tcPr>
          <w:p w14:paraId="3EE6BC41" w14:textId="4ACA00CC" w:rsidR="007441AF" w:rsidRPr="007441AF" w:rsidRDefault="00714366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Lecturer</w:t>
            </w:r>
            <w:r w:rsidR="007254DF">
              <w:rPr>
                <w:rFonts w:ascii="Calibri" w:hAnsi="Calibri" w:cs="Calibri"/>
              </w:rPr>
              <w:t>(s)/Teacher(s)</w:t>
            </w:r>
            <w:r>
              <w:rPr>
                <w:rFonts w:ascii="Calibri" w:hAnsi="Calibri" w:cs="Calibri"/>
              </w:rPr>
              <w:t>:</w:t>
            </w:r>
            <w:r w:rsidR="007441AF">
              <w:t xml:space="preserve"> </w:t>
            </w:r>
            <w:proofErr w:type="spellStart"/>
            <w:r w:rsidR="007441AF" w:rsidRPr="007441AF">
              <w:rPr>
                <w:rFonts w:ascii="Calibri" w:hAnsi="Calibri" w:cs="Calibri"/>
              </w:rPr>
              <w:t>Mislava</w:t>
            </w:r>
            <w:proofErr w:type="spellEnd"/>
            <w:r w:rsidR="007441AF" w:rsidRPr="007441AF">
              <w:rPr>
                <w:rFonts w:ascii="Calibri" w:hAnsi="Calibri" w:cs="Calibri"/>
              </w:rPr>
              <w:t xml:space="preserve"> </w:t>
            </w:r>
            <w:proofErr w:type="spellStart"/>
            <w:r w:rsidR="007441AF" w:rsidRPr="007441AF">
              <w:rPr>
                <w:rFonts w:ascii="Calibri" w:hAnsi="Calibri" w:cs="Calibri"/>
              </w:rPr>
              <w:t>Bertoša</w:t>
            </w:r>
            <w:proofErr w:type="spellEnd"/>
            <w:r w:rsidR="007441AF" w:rsidRPr="007441AF">
              <w:rPr>
                <w:rFonts w:ascii="Calibri" w:hAnsi="Calibri" w:cs="Calibri"/>
              </w:rPr>
              <w:t>, PhD, Full Professor (primary)</w:t>
            </w:r>
          </w:p>
          <w:p w14:paraId="1AE83925" w14:textId="34D0D6B7" w:rsidR="00714366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>Ivana Simeon, PhD, Senior Lecturer</w:t>
            </w:r>
          </w:p>
          <w:p w14:paraId="59E4EE4C" w14:textId="77777777" w:rsidR="00C64195" w:rsidRPr="00714366" w:rsidRDefault="00C64195" w:rsidP="007441AF">
            <w:pPr>
              <w:rPr>
                <w:rFonts w:ascii="Calibri" w:hAnsi="Calibri" w:cs="Calibri"/>
              </w:rPr>
            </w:pPr>
          </w:p>
        </w:tc>
      </w:tr>
      <w:tr w:rsidR="00A01504" w14:paraId="0D8B17FC" w14:textId="77777777" w:rsidTr="007441AF">
        <w:tc>
          <w:tcPr>
            <w:tcW w:w="9396" w:type="dxa"/>
            <w:gridSpan w:val="3"/>
          </w:tcPr>
          <w:p w14:paraId="37608996" w14:textId="62A71F58" w:rsidR="00E203E8" w:rsidRDefault="00E203E8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Teaching Language (regular)</w:t>
            </w:r>
            <w:r w:rsidR="00C64195">
              <w:rPr>
                <w:rStyle w:val="FootnoteReference"/>
                <w:rFonts w:ascii="Calibri" w:hAnsi="Calibri" w:cs="Calibri"/>
              </w:rPr>
              <w:footnoteReference w:id="3"/>
            </w:r>
            <w:r w:rsidR="007254DF">
              <w:rPr>
                <w:rFonts w:ascii="Calibri" w:hAnsi="Calibri" w:cs="Calibri"/>
              </w:rPr>
              <w:t>:</w:t>
            </w:r>
            <w:r w:rsidR="007441AF">
              <w:rPr>
                <w:rFonts w:ascii="Calibri" w:hAnsi="Calibri" w:cs="Calibri"/>
              </w:rPr>
              <w:t xml:space="preserve"> Croatian</w:t>
            </w:r>
          </w:p>
        </w:tc>
      </w:tr>
      <w:tr w:rsidR="007254DF" w14:paraId="67607E9C" w14:textId="77777777" w:rsidTr="007441AF">
        <w:tc>
          <w:tcPr>
            <w:tcW w:w="9396" w:type="dxa"/>
            <w:gridSpan w:val="3"/>
          </w:tcPr>
          <w:p w14:paraId="2C23E5E1" w14:textId="5A526A07" w:rsidR="007254DF" w:rsidRDefault="007254DF" w:rsidP="007441AF">
            <w:pPr>
              <w:rPr>
                <w:rFonts w:ascii="Calibri" w:hAnsi="Calibri" w:cs="Calibri"/>
              </w:rPr>
            </w:pPr>
            <w:r w:rsidRPr="007254DF">
              <w:rPr>
                <w:rFonts w:ascii="Calibri" w:hAnsi="Calibri" w:cs="Calibri"/>
              </w:rPr>
              <w:t>Teaching Methods</w:t>
            </w:r>
            <w:r>
              <w:rPr>
                <w:rFonts w:ascii="Calibri" w:hAnsi="Calibri" w:cs="Calibri"/>
              </w:rPr>
              <w:t xml:space="preserve"> (regular):</w:t>
            </w:r>
            <w:r>
              <w:rPr>
                <w:rStyle w:val="FootnoteReference"/>
                <w:rFonts w:ascii="Calibri" w:hAnsi="Calibri" w:cs="Calibri"/>
              </w:rPr>
              <w:footnoteReference w:id="4"/>
            </w:r>
            <w:r w:rsidR="007441AF">
              <w:t xml:space="preserve"> </w:t>
            </w:r>
            <w:r w:rsidR="007441AF" w:rsidRPr="007441AF">
              <w:rPr>
                <w:rFonts w:ascii="Calibri" w:hAnsi="Calibri" w:cs="Calibri"/>
              </w:rPr>
              <w:t>lectures, seminars, presentations, classroom discussions, e-learning (Omega)</w:t>
            </w:r>
          </w:p>
          <w:p w14:paraId="7836BF94" w14:textId="77777777" w:rsidR="009C6004" w:rsidRDefault="009C6004" w:rsidP="007441AF">
            <w:pPr>
              <w:rPr>
                <w:rFonts w:ascii="Calibri" w:hAnsi="Calibri" w:cs="Calibri"/>
              </w:rPr>
            </w:pPr>
          </w:p>
        </w:tc>
      </w:tr>
      <w:tr w:rsidR="00714366" w14:paraId="1CB8C50B" w14:textId="77777777" w:rsidTr="007441AF">
        <w:tc>
          <w:tcPr>
            <w:tcW w:w="3132" w:type="dxa"/>
          </w:tcPr>
          <w:p w14:paraId="7BE60B99" w14:textId="77777777" w:rsidR="00714366" w:rsidRPr="00714366" w:rsidRDefault="005D7B91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Teaching</w:t>
            </w:r>
            <w:r w:rsidR="00465279">
              <w:rPr>
                <w:rFonts w:ascii="Calibri" w:hAnsi="Calibri" w:cs="Calibri"/>
              </w:rPr>
              <w:t>:</w:t>
            </w:r>
          </w:p>
        </w:tc>
        <w:tc>
          <w:tcPr>
            <w:tcW w:w="3132" w:type="dxa"/>
          </w:tcPr>
          <w:p w14:paraId="4357E01F" w14:textId="77777777" w:rsidR="00714366" w:rsidRPr="00714366" w:rsidRDefault="005D7B91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Weekly</w:t>
            </w:r>
            <w:r w:rsidR="00C122B0">
              <w:rPr>
                <w:rFonts w:ascii="Calibri" w:hAnsi="Calibri" w:cs="Calibri"/>
              </w:rPr>
              <w:t xml:space="preserve"> (hours)</w:t>
            </w:r>
          </w:p>
        </w:tc>
        <w:tc>
          <w:tcPr>
            <w:tcW w:w="3132" w:type="dxa"/>
          </w:tcPr>
          <w:p w14:paraId="1D3DE2B3" w14:textId="77777777" w:rsidR="00714366" w:rsidRDefault="005D7B91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Semester</w:t>
            </w:r>
            <w:r w:rsidR="00C122B0">
              <w:rPr>
                <w:rFonts w:ascii="Calibri" w:hAnsi="Calibri" w:cs="Calibri"/>
              </w:rPr>
              <w:t xml:space="preserve"> (hours)</w:t>
            </w:r>
          </w:p>
          <w:p w14:paraId="6A2EB3E8" w14:textId="77777777" w:rsidR="00465279" w:rsidRPr="00714366" w:rsidRDefault="00465279" w:rsidP="007441AF">
            <w:pPr>
              <w:rPr>
                <w:rFonts w:ascii="Calibri" w:hAnsi="Calibri" w:cs="Calibri"/>
              </w:rPr>
            </w:pPr>
          </w:p>
        </w:tc>
      </w:tr>
      <w:tr w:rsidR="00714366" w14:paraId="008BD913" w14:textId="77777777" w:rsidTr="007441AF">
        <w:tc>
          <w:tcPr>
            <w:tcW w:w="3132" w:type="dxa"/>
          </w:tcPr>
          <w:p w14:paraId="776BF0D6" w14:textId="77777777" w:rsidR="00714366" w:rsidRPr="00714366" w:rsidRDefault="005D7B91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Lectures:</w:t>
            </w:r>
          </w:p>
        </w:tc>
        <w:tc>
          <w:tcPr>
            <w:tcW w:w="3132" w:type="dxa"/>
          </w:tcPr>
          <w:p w14:paraId="03034AA4" w14:textId="406A6F5A" w:rsidR="00714366" w:rsidRPr="00714366" w:rsidRDefault="007441AF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32" w:type="dxa"/>
          </w:tcPr>
          <w:p w14:paraId="305323A9" w14:textId="174BE11F" w:rsidR="00714366" w:rsidRPr="00714366" w:rsidRDefault="007441AF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14366" w14:paraId="3B7DD810" w14:textId="77777777" w:rsidTr="007441AF">
        <w:tc>
          <w:tcPr>
            <w:tcW w:w="3132" w:type="dxa"/>
          </w:tcPr>
          <w:p w14:paraId="10136DBF" w14:textId="77777777" w:rsidR="00714366" w:rsidRPr="00714366" w:rsidRDefault="005D7B91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Exercises:</w:t>
            </w:r>
          </w:p>
        </w:tc>
        <w:tc>
          <w:tcPr>
            <w:tcW w:w="3132" w:type="dxa"/>
          </w:tcPr>
          <w:p w14:paraId="5465E292" w14:textId="77777777" w:rsidR="00714366" w:rsidRPr="00714366" w:rsidRDefault="00714366" w:rsidP="007441AF">
            <w:pPr>
              <w:rPr>
                <w:rFonts w:ascii="Calibri" w:hAnsi="Calibri" w:cs="Calibri"/>
              </w:rPr>
            </w:pPr>
          </w:p>
        </w:tc>
        <w:tc>
          <w:tcPr>
            <w:tcW w:w="3132" w:type="dxa"/>
          </w:tcPr>
          <w:p w14:paraId="63B1EA7E" w14:textId="77777777" w:rsidR="00714366" w:rsidRPr="00714366" w:rsidRDefault="00714366" w:rsidP="007441AF">
            <w:pPr>
              <w:rPr>
                <w:rFonts w:ascii="Calibri" w:hAnsi="Calibri" w:cs="Calibri"/>
              </w:rPr>
            </w:pPr>
          </w:p>
        </w:tc>
      </w:tr>
      <w:tr w:rsidR="00714366" w14:paraId="272F4035" w14:textId="77777777" w:rsidTr="007441AF">
        <w:tc>
          <w:tcPr>
            <w:tcW w:w="3132" w:type="dxa"/>
          </w:tcPr>
          <w:p w14:paraId="65D6B40E" w14:textId="77777777" w:rsidR="00714366" w:rsidRPr="00714366" w:rsidRDefault="005D7B91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Seminars:</w:t>
            </w:r>
          </w:p>
        </w:tc>
        <w:tc>
          <w:tcPr>
            <w:tcW w:w="3132" w:type="dxa"/>
          </w:tcPr>
          <w:p w14:paraId="78C6598B" w14:textId="4E3E9740" w:rsidR="00714366" w:rsidRPr="00714366" w:rsidRDefault="007441AF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32" w:type="dxa"/>
          </w:tcPr>
          <w:p w14:paraId="6C662F3E" w14:textId="34059083" w:rsidR="00714366" w:rsidRPr="00714366" w:rsidRDefault="007441AF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714366" w14:paraId="69A15CDC" w14:textId="77777777" w:rsidTr="007441AF">
        <w:tc>
          <w:tcPr>
            <w:tcW w:w="9396" w:type="dxa"/>
            <w:gridSpan w:val="3"/>
          </w:tcPr>
          <w:p w14:paraId="5ABEED45" w14:textId="77777777" w:rsidR="00714366" w:rsidRPr="00714366" w:rsidRDefault="005D7B91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ECTS:</w:t>
            </w:r>
          </w:p>
        </w:tc>
      </w:tr>
      <w:tr w:rsidR="00BC2B7F" w14:paraId="74B43094" w14:textId="77777777" w:rsidTr="007441AF">
        <w:tc>
          <w:tcPr>
            <w:tcW w:w="9396" w:type="dxa"/>
            <w:gridSpan w:val="3"/>
          </w:tcPr>
          <w:p w14:paraId="6E745A3B" w14:textId="1E19B5A5" w:rsidR="00BC2B7F" w:rsidRDefault="00BC2B7F" w:rsidP="007441AF">
            <w:pPr>
              <w:rPr>
                <w:rFonts w:ascii="Calibri" w:hAnsi="Calibri" w:cs="Calibri"/>
              </w:rPr>
            </w:pPr>
            <w:r w:rsidRPr="00BC2B7F">
              <w:rPr>
                <w:rFonts w:ascii="Calibri" w:hAnsi="Calibri" w:cs="Calibri"/>
              </w:rPr>
              <w:t>Teaching language and level</w:t>
            </w:r>
            <w:r>
              <w:rPr>
                <w:rStyle w:val="FootnoteReference"/>
                <w:rFonts w:ascii="Calibri" w:hAnsi="Calibri" w:cs="Calibri"/>
              </w:rPr>
              <w:footnoteReference w:id="5"/>
            </w:r>
            <w:r w:rsidRPr="00BC2B7F">
              <w:rPr>
                <w:rFonts w:ascii="Calibri" w:hAnsi="Calibri" w:cs="Calibri"/>
              </w:rPr>
              <w:t xml:space="preserve">  for guest</w:t>
            </w:r>
            <w:r>
              <w:rPr>
                <w:rFonts w:ascii="Calibri" w:hAnsi="Calibri" w:cs="Calibri"/>
              </w:rPr>
              <w:t xml:space="preserve"> </w:t>
            </w:r>
            <w:r w:rsidRPr="00BC2B7F">
              <w:rPr>
                <w:rFonts w:ascii="Calibri" w:hAnsi="Calibri" w:cs="Calibri"/>
              </w:rPr>
              <w:t>(exchange) students:</w:t>
            </w:r>
            <w:r w:rsidR="007441AF">
              <w:t xml:space="preserve"> </w:t>
            </w:r>
            <w:r w:rsidR="007441AF" w:rsidRPr="007441AF">
              <w:rPr>
                <w:rFonts w:ascii="Calibri" w:hAnsi="Calibri" w:cs="Calibri"/>
              </w:rPr>
              <w:t>English B2</w:t>
            </w:r>
          </w:p>
          <w:p w14:paraId="00B6825F" w14:textId="77777777" w:rsidR="00C64195" w:rsidRPr="009C6004" w:rsidRDefault="00C64195" w:rsidP="007441AF">
            <w:pPr>
              <w:rPr>
                <w:rFonts w:ascii="Calibri" w:hAnsi="Calibri" w:cs="Calibri"/>
              </w:rPr>
            </w:pPr>
          </w:p>
        </w:tc>
      </w:tr>
      <w:tr w:rsidR="00BC2B7F" w14:paraId="79FCF377" w14:textId="77777777" w:rsidTr="007441AF">
        <w:tc>
          <w:tcPr>
            <w:tcW w:w="9396" w:type="dxa"/>
            <w:gridSpan w:val="3"/>
          </w:tcPr>
          <w:p w14:paraId="3FB89534" w14:textId="5DD6EA6F" w:rsidR="00BC2B7F" w:rsidRDefault="00BC2B7F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Teaching Methods</w:t>
            </w:r>
            <w:r>
              <w:rPr>
                <w:rStyle w:val="FootnoteReference"/>
                <w:rFonts w:ascii="Calibri" w:hAnsi="Calibri" w:cs="Calibri"/>
              </w:rPr>
              <w:footnoteReference w:id="6"/>
            </w:r>
            <w:r>
              <w:rPr>
                <w:rFonts w:ascii="Calibri" w:hAnsi="Calibri" w:cs="Calibri"/>
              </w:rPr>
              <w:t xml:space="preserve"> </w:t>
            </w:r>
            <w:r w:rsidRPr="00BC2B7F">
              <w:rPr>
                <w:rFonts w:ascii="Calibri" w:hAnsi="Calibri" w:cs="Calibri"/>
              </w:rPr>
              <w:t>for guest (exchange) students</w:t>
            </w:r>
            <w:r>
              <w:rPr>
                <w:rFonts w:ascii="Calibri" w:hAnsi="Calibri" w:cs="Calibri"/>
              </w:rPr>
              <w:t>:</w:t>
            </w:r>
            <w:r w:rsidR="007441AF">
              <w:rPr>
                <w:rFonts w:ascii="Calibri" w:hAnsi="Calibri" w:cs="Calibri"/>
              </w:rPr>
              <w:t xml:space="preserve"> L1</w:t>
            </w:r>
          </w:p>
          <w:p w14:paraId="2740BF70" w14:textId="77777777" w:rsidR="00C64195" w:rsidRPr="00BC2B7F" w:rsidRDefault="00C64195" w:rsidP="007441AF">
            <w:pPr>
              <w:rPr>
                <w:rFonts w:ascii="Calibri" w:hAnsi="Calibri" w:cs="Calibri"/>
              </w:rPr>
            </w:pPr>
          </w:p>
        </w:tc>
      </w:tr>
      <w:tr w:rsidR="00EB59AF" w14:paraId="2BE02E51" w14:textId="77777777" w:rsidTr="007441AF">
        <w:tc>
          <w:tcPr>
            <w:tcW w:w="9396" w:type="dxa"/>
            <w:gridSpan w:val="3"/>
          </w:tcPr>
          <w:p w14:paraId="5D01DF4B" w14:textId="76BB4584" w:rsidR="00EB59AF" w:rsidRDefault="003804F7" w:rsidP="007441AF">
            <w:pPr>
              <w:rPr>
                <w:rFonts w:ascii="Calibri" w:hAnsi="Calibri" w:cs="Calibri"/>
              </w:rPr>
            </w:pPr>
            <w:r w:rsidRPr="003B1E7C">
              <w:rPr>
                <w:rFonts w:ascii="Calibri" w:hAnsi="Calibri" w:cs="Calibri"/>
              </w:rPr>
              <w:t>Evaluation</w:t>
            </w:r>
            <w:r w:rsidR="00EB59AF" w:rsidRPr="003B1E7C">
              <w:rPr>
                <w:rFonts w:ascii="Calibri" w:hAnsi="Calibri" w:cs="Calibri"/>
              </w:rPr>
              <w:t xml:space="preserve"> Methods</w:t>
            </w:r>
            <w:r w:rsidR="00D12733">
              <w:rPr>
                <w:rStyle w:val="FootnoteReference"/>
                <w:rFonts w:ascii="Calibri" w:hAnsi="Calibri" w:cs="Calibri"/>
              </w:rPr>
              <w:footnoteReference w:id="7"/>
            </w:r>
            <w:r w:rsidR="00381EEA" w:rsidRPr="003B1E7C">
              <w:rPr>
                <w:rFonts w:ascii="Calibri" w:hAnsi="Calibri" w:cs="Calibri"/>
              </w:rPr>
              <w:t xml:space="preserve"> and Grading</w:t>
            </w:r>
            <w:r w:rsidR="00D12733">
              <w:rPr>
                <w:rStyle w:val="FootnoteReference"/>
                <w:rFonts w:ascii="Calibri" w:hAnsi="Calibri" w:cs="Calibri"/>
              </w:rPr>
              <w:footnoteReference w:id="8"/>
            </w:r>
            <w:r w:rsidR="00381EEA" w:rsidRPr="003B1E7C">
              <w:rPr>
                <w:rFonts w:ascii="Calibri" w:hAnsi="Calibri" w:cs="Calibri"/>
              </w:rPr>
              <w:t>:</w:t>
            </w:r>
            <w:r w:rsidR="007441AF">
              <w:rPr>
                <w:rFonts w:ascii="Calibri" w:hAnsi="Calibri" w:cs="Calibri"/>
              </w:rPr>
              <w:t xml:space="preserve"> </w:t>
            </w:r>
            <w:r w:rsidR="007441AF">
              <w:t xml:space="preserve"> </w:t>
            </w:r>
            <w:r w:rsidR="007441AF" w:rsidRPr="007441AF">
              <w:rPr>
                <w:rFonts w:ascii="Calibri" w:hAnsi="Calibri" w:cs="Calibri"/>
              </w:rPr>
              <w:t xml:space="preserve">Points are awarded for attending lectures and seminars, writing and presenting term paper and writing notes </w:t>
            </w:r>
            <w:proofErr w:type="gramStart"/>
            <w:r w:rsidR="007441AF" w:rsidRPr="007441AF">
              <w:rPr>
                <w:rFonts w:ascii="Calibri" w:hAnsi="Calibri" w:cs="Calibri"/>
              </w:rPr>
              <w:t>on the basis of</w:t>
            </w:r>
            <w:proofErr w:type="gramEnd"/>
            <w:r w:rsidR="007441AF" w:rsidRPr="007441AF">
              <w:rPr>
                <w:rFonts w:ascii="Calibri" w:hAnsi="Calibri" w:cs="Calibri"/>
              </w:rPr>
              <w:t xml:space="preserve"> literature, as well as active participation in discussions. Grade is calculated based on the points acquired, and students can take the exam if they want a higher grade.</w:t>
            </w:r>
          </w:p>
        </w:tc>
      </w:tr>
      <w:tr w:rsidR="00714366" w14:paraId="488D84C7" w14:textId="77777777" w:rsidTr="007441AF">
        <w:tc>
          <w:tcPr>
            <w:tcW w:w="9396" w:type="dxa"/>
            <w:gridSpan w:val="3"/>
          </w:tcPr>
          <w:p w14:paraId="525DACBF" w14:textId="77777777" w:rsidR="00714366" w:rsidRDefault="005D7B91" w:rsidP="00744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Learning Outcomes:</w:t>
            </w:r>
          </w:p>
          <w:p w14:paraId="6F2D2CB4" w14:textId="3404365A" w:rsidR="007441AF" w:rsidRP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>Compare different theories of ethics within orientations and schools of philosophy</w:t>
            </w:r>
            <w:r>
              <w:rPr>
                <w:rFonts w:ascii="Calibri" w:hAnsi="Calibri" w:cs="Calibri"/>
              </w:rPr>
              <w:t>.</w:t>
            </w:r>
          </w:p>
          <w:p w14:paraId="24EA362F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>Demonstrate how different approaches to ethics - normative, applied and descriptive ethics, and metaethics - can be applied to verbal communication.</w:t>
            </w:r>
          </w:p>
          <w:p w14:paraId="482D671D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>Analyze different types of discourse (public and private discourse; political, scientific, journalistic, advertising, religious discourses) in view of their ethical underpinnings.</w:t>
            </w:r>
          </w:p>
          <w:p w14:paraId="10D9ACAA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>Critically evaluate the analyzed discourse on ethical and metaethical levels.</w:t>
            </w:r>
          </w:p>
          <w:p w14:paraId="09C1A32B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>Critically evaluate one's own ethical system and its manifestation at the discursive level.</w:t>
            </w:r>
          </w:p>
          <w:p w14:paraId="649D5EF1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 xml:space="preserve">Apply the acquired skills with the purpose of better communication with </w:t>
            </w:r>
            <w:proofErr w:type="gramStart"/>
            <w:r w:rsidRPr="007441AF">
              <w:rPr>
                <w:rFonts w:ascii="Calibri" w:hAnsi="Calibri" w:cs="Calibri"/>
              </w:rPr>
              <w:t>persons</w:t>
            </w:r>
            <w:proofErr w:type="gramEnd"/>
            <w:r w:rsidRPr="007441AF">
              <w:rPr>
                <w:rFonts w:ascii="Calibri" w:hAnsi="Calibri" w:cs="Calibri"/>
              </w:rPr>
              <w:t xml:space="preserve"> of different identities and ethical backgrounds.</w:t>
            </w:r>
          </w:p>
          <w:p w14:paraId="045037D8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>Professionally communicate with colleagues and the broader community regarding the ethical dimension of verbal communication.</w:t>
            </w:r>
          </w:p>
          <w:p w14:paraId="4AA859A3" w14:textId="147B095A" w:rsid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 xml:space="preserve">Critically evaluate scientific literature </w:t>
            </w:r>
            <w:proofErr w:type="gramStart"/>
            <w:r w:rsidRPr="007441AF">
              <w:rPr>
                <w:rFonts w:ascii="Calibri" w:hAnsi="Calibri" w:cs="Calibri"/>
              </w:rPr>
              <w:t>in the area of</w:t>
            </w:r>
            <w:proofErr w:type="gramEnd"/>
            <w:r w:rsidRPr="007441AF">
              <w:rPr>
                <w:rFonts w:ascii="Calibri" w:hAnsi="Calibri" w:cs="Calibri"/>
              </w:rPr>
              <w:t xml:space="preserve"> speech ethics in Croatian, English and other languages.</w:t>
            </w:r>
          </w:p>
          <w:p w14:paraId="6EB8F4A0" w14:textId="77777777" w:rsidR="00EB59AF" w:rsidRPr="00714366" w:rsidRDefault="00EB59AF" w:rsidP="007441AF">
            <w:pPr>
              <w:rPr>
                <w:rFonts w:ascii="Calibri" w:hAnsi="Calibri" w:cs="Calibri"/>
              </w:rPr>
            </w:pPr>
          </w:p>
        </w:tc>
      </w:tr>
      <w:tr w:rsidR="00714366" w14:paraId="4BC4F207" w14:textId="77777777" w:rsidTr="007441AF">
        <w:tc>
          <w:tcPr>
            <w:tcW w:w="9396" w:type="dxa"/>
            <w:gridSpan w:val="3"/>
          </w:tcPr>
          <w:p w14:paraId="63DF19C5" w14:textId="77777777" w:rsidR="007441AF" w:rsidRDefault="00EB59AF" w:rsidP="007441AF">
            <w:r>
              <w:rPr>
                <w:rFonts w:ascii="Calibri" w:hAnsi="Calibri" w:cs="Calibri"/>
              </w:rPr>
              <w:t>Literature:</w:t>
            </w:r>
            <w:r w:rsidR="007441AF">
              <w:t xml:space="preserve"> </w:t>
            </w:r>
          </w:p>
          <w:p w14:paraId="4F1888D3" w14:textId="6C21B30E" w:rsidR="007441AF" w:rsidRP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 xml:space="preserve">Austin, John Langshaw (2014), Kako </w:t>
            </w:r>
            <w:proofErr w:type="spellStart"/>
            <w:r w:rsidRPr="007441AF">
              <w:rPr>
                <w:rFonts w:ascii="Calibri" w:hAnsi="Calibri" w:cs="Calibri"/>
              </w:rPr>
              <w:t>djelovati</w:t>
            </w:r>
            <w:proofErr w:type="spellEnd"/>
            <w:r w:rsidRPr="007441AF">
              <w:rPr>
                <w:rFonts w:ascii="Calibri" w:hAnsi="Calibri" w:cs="Calibri"/>
              </w:rPr>
              <w:t xml:space="preserve"> </w:t>
            </w:r>
            <w:proofErr w:type="spellStart"/>
            <w:r w:rsidRPr="007441AF">
              <w:rPr>
                <w:rFonts w:ascii="Calibri" w:hAnsi="Calibri" w:cs="Calibri"/>
              </w:rPr>
              <w:t>riječima</w:t>
            </w:r>
            <w:proofErr w:type="spellEnd"/>
            <w:r w:rsidRPr="007441AF">
              <w:rPr>
                <w:rFonts w:ascii="Calibri" w:hAnsi="Calibri" w:cs="Calibri"/>
              </w:rPr>
              <w:t xml:space="preserve">, Zagreb: </w:t>
            </w:r>
            <w:proofErr w:type="spellStart"/>
            <w:r w:rsidRPr="007441AF">
              <w:rPr>
                <w:rFonts w:ascii="Calibri" w:hAnsi="Calibri" w:cs="Calibri"/>
              </w:rPr>
              <w:t>Disput</w:t>
            </w:r>
            <w:proofErr w:type="spellEnd"/>
          </w:p>
          <w:p w14:paraId="7B45DA7E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 xml:space="preserve">Grice, </w:t>
            </w:r>
            <w:proofErr w:type="gramStart"/>
            <w:r w:rsidRPr="007441AF">
              <w:rPr>
                <w:rFonts w:ascii="Calibri" w:hAnsi="Calibri" w:cs="Calibri"/>
              </w:rPr>
              <w:t>H.P.(</w:t>
            </w:r>
            <w:proofErr w:type="gramEnd"/>
            <w:r w:rsidRPr="007441AF">
              <w:rPr>
                <w:rFonts w:ascii="Calibri" w:hAnsi="Calibri" w:cs="Calibri"/>
              </w:rPr>
              <w:t xml:space="preserve">1975) „Logic and Conversation“ in P. Cole &amp; J. Morgan (eds), Syntax and Semantics, Vol. 3: </w:t>
            </w:r>
            <w:proofErr w:type="spellStart"/>
            <w:r w:rsidRPr="007441AF">
              <w:rPr>
                <w:rFonts w:ascii="Calibri" w:hAnsi="Calibri" w:cs="Calibri"/>
              </w:rPr>
              <w:t>Speesc</w:t>
            </w:r>
            <w:proofErr w:type="spellEnd"/>
            <w:r w:rsidRPr="007441AF">
              <w:rPr>
                <w:rFonts w:ascii="Calibri" w:hAnsi="Calibri" w:cs="Calibri"/>
              </w:rPr>
              <w:t xml:space="preserve"> Acts, New York: AP, 41-58.</w:t>
            </w:r>
          </w:p>
          <w:p w14:paraId="41DC1DCB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 xml:space="preserve">Habermas, J. (2009), </w:t>
            </w:r>
            <w:proofErr w:type="spellStart"/>
            <w:r w:rsidRPr="007441AF">
              <w:rPr>
                <w:rFonts w:ascii="Calibri" w:hAnsi="Calibri" w:cs="Calibri"/>
              </w:rPr>
              <w:t>Diskursethik</w:t>
            </w:r>
            <w:proofErr w:type="spellEnd"/>
            <w:r w:rsidRPr="007441AF">
              <w:rPr>
                <w:rFonts w:ascii="Calibri" w:hAnsi="Calibri" w:cs="Calibri"/>
              </w:rPr>
              <w:t xml:space="preserve">, Frankfurt </w:t>
            </w:r>
            <w:proofErr w:type="spellStart"/>
            <w:proofErr w:type="gramStart"/>
            <w:r w:rsidRPr="007441AF">
              <w:rPr>
                <w:rFonts w:ascii="Calibri" w:hAnsi="Calibri" w:cs="Calibri"/>
              </w:rPr>
              <w:t>aM</w:t>
            </w:r>
            <w:proofErr w:type="spellEnd"/>
            <w:proofErr w:type="gramEnd"/>
            <w:r w:rsidRPr="007441AF">
              <w:rPr>
                <w:rFonts w:ascii="Calibri" w:hAnsi="Calibri" w:cs="Calibri"/>
              </w:rPr>
              <w:t xml:space="preserve">: </w:t>
            </w:r>
            <w:proofErr w:type="spellStart"/>
            <w:r w:rsidRPr="007441AF">
              <w:rPr>
                <w:rFonts w:ascii="Calibri" w:hAnsi="Calibri" w:cs="Calibri"/>
              </w:rPr>
              <w:t>Suhrkamp</w:t>
            </w:r>
            <w:proofErr w:type="spellEnd"/>
            <w:r w:rsidRPr="007441AF">
              <w:rPr>
                <w:rFonts w:ascii="Calibri" w:hAnsi="Calibri" w:cs="Calibri"/>
              </w:rPr>
              <w:t>, 31-116.</w:t>
            </w:r>
          </w:p>
          <w:p w14:paraId="346FBEB4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>Holmes, R. I. (2007), Basic Moral Philosophy, Belmont: Thomson Wadsworth, 25-54, 55-147, 149-204.</w:t>
            </w:r>
          </w:p>
          <w:p w14:paraId="3DF3BD95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 xml:space="preserve">Platon, </w:t>
            </w:r>
            <w:proofErr w:type="spellStart"/>
            <w:r w:rsidRPr="007441AF">
              <w:rPr>
                <w:rFonts w:ascii="Calibri" w:hAnsi="Calibri" w:cs="Calibri"/>
              </w:rPr>
              <w:t>Gorgija</w:t>
            </w:r>
            <w:proofErr w:type="spellEnd"/>
            <w:r w:rsidRPr="007441AF">
              <w:rPr>
                <w:rFonts w:ascii="Calibri" w:hAnsi="Calibri" w:cs="Calibri"/>
              </w:rPr>
              <w:t xml:space="preserve">, Zagreb: </w:t>
            </w:r>
            <w:proofErr w:type="spellStart"/>
            <w:r w:rsidRPr="007441AF">
              <w:rPr>
                <w:rFonts w:ascii="Calibri" w:hAnsi="Calibri" w:cs="Calibri"/>
              </w:rPr>
              <w:t>Naprijed</w:t>
            </w:r>
            <w:proofErr w:type="spellEnd"/>
          </w:p>
          <w:p w14:paraId="4ABCCDD4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proofErr w:type="spellStart"/>
            <w:r w:rsidRPr="007441AF">
              <w:rPr>
                <w:rFonts w:ascii="Calibri" w:hAnsi="Calibri" w:cs="Calibri"/>
              </w:rPr>
              <w:t>Aristotel</w:t>
            </w:r>
            <w:proofErr w:type="spellEnd"/>
            <w:r w:rsidRPr="007441AF">
              <w:rPr>
                <w:rFonts w:ascii="Calibri" w:hAnsi="Calibri" w:cs="Calibri"/>
              </w:rPr>
              <w:t xml:space="preserve">, </w:t>
            </w:r>
            <w:proofErr w:type="spellStart"/>
            <w:r w:rsidRPr="007441AF">
              <w:rPr>
                <w:rFonts w:ascii="Calibri" w:hAnsi="Calibri" w:cs="Calibri"/>
              </w:rPr>
              <w:t>Retorika</w:t>
            </w:r>
            <w:proofErr w:type="spellEnd"/>
            <w:r w:rsidRPr="007441AF">
              <w:rPr>
                <w:rFonts w:ascii="Calibri" w:hAnsi="Calibri" w:cs="Calibri"/>
              </w:rPr>
              <w:t xml:space="preserve">, Zagreb: </w:t>
            </w:r>
            <w:proofErr w:type="spellStart"/>
            <w:r w:rsidRPr="007441AF">
              <w:rPr>
                <w:rFonts w:ascii="Calibri" w:hAnsi="Calibri" w:cs="Calibri"/>
              </w:rPr>
              <w:t>Naprijed</w:t>
            </w:r>
            <w:proofErr w:type="spellEnd"/>
            <w:r w:rsidRPr="007441AF">
              <w:rPr>
                <w:rFonts w:ascii="Calibri" w:hAnsi="Calibri" w:cs="Calibri"/>
              </w:rPr>
              <w:t>, 1-77.</w:t>
            </w:r>
          </w:p>
          <w:p w14:paraId="4831098B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proofErr w:type="spellStart"/>
            <w:r w:rsidRPr="007441AF">
              <w:rPr>
                <w:rFonts w:ascii="Calibri" w:hAnsi="Calibri" w:cs="Calibri"/>
              </w:rPr>
              <w:t>Kvintilijan</w:t>
            </w:r>
            <w:proofErr w:type="spellEnd"/>
            <w:r w:rsidRPr="007441AF">
              <w:rPr>
                <w:rFonts w:ascii="Calibri" w:hAnsi="Calibri" w:cs="Calibri"/>
              </w:rPr>
              <w:t xml:space="preserve">, M. F. (1985), </w:t>
            </w:r>
            <w:proofErr w:type="spellStart"/>
            <w:r w:rsidRPr="007441AF">
              <w:rPr>
                <w:rFonts w:ascii="Calibri" w:hAnsi="Calibri" w:cs="Calibri"/>
              </w:rPr>
              <w:t>Obrazovanje</w:t>
            </w:r>
            <w:proofErr w:type="spellEnd"/>
            <w:r w:rsidRPr="007441AF">
              <w:rPr>
                <w:rFonts w:ascii="Calibri" w:hAnsi="Calibri" w:cs="Calibri"/>
              </w:rPr>
              <w:t xml:space="preserve"> </w:t>
            </w:r>
            <w:proofErr w:type="spellStart"/>
            <w:r w:rsidRPr="007441AF">
              <w:rPr>
                <w:rFonts w:ascii="Calibri" w:hAnsi="Calibri" w:cs="Calibri"/>
              </w:rPr>
              <w:t>govornika</w:t>
            </w:r>
            <w:proofErr w:type="spellEnd"/>
            <w:r w:rsidRPr="007441AF">
              <w:rPr>
                <w:rFonts w:ascii="Calibri" w:hAnsi="Calibri" w:cs="Calibri"/>
              </w:rPr>
              <w:t xml:space="preserve">, Sarajevo: Veselin </w:t>
            </w:r>
            <w:proofErr w:type="spellStart"/>
            <w:r w:rsidRPr="007441AF">
              <w:rPr>
                <w:rFonts w:ascii="Calibri" w:hAnsi="Calibri" w:cs="Calibri"/>
              </w:rPr>
              <w:t>Masleša</w:t>
            </w:r>
            <w:proofErr w:type="spellEnd"/>
            <w:r w:rsidRPr="007441AF">
              <w:rPr>
                <w:rFonts w:ascii="Calibri" w:hAnsi="Calibri" w:cs="Calibri"/>
              </w:rPr>
              <w:t>, 489-549.</w:t>
            </w:r>
          </w:p>
          <w:p w14:paraId="1C47F6EF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 xml:space="preserve">Barthes, R. (), </w:t>
            </w:r>
            <w:proofErr w:type="spellStart"/>
            <w:r w:rsidRPr="007441AF">
              <w:rPr>
                <w:rFonts w:ascii="Calibri" w:hAnsi="Calibri" w:cs="Calibri"/>
              </w:rPr>
              <w:t>Retorika</w:t>
            </w:r>
            <w:proofErr w:type="spellEnd"/>
            <w:r w:rsidRPr="007441AF">
              <w:rPr>
                <w:rFonts w:ascii="Calibri" w:hAnsi="Calibri" w:cs="Calibri"/>
              </w:rPr>
              <w:t xml:space="preserve"> </w:t>
            </w:r>
            <w:proofErr w:type="spellStart"/>
            <w:r w:rsidRPr="007441AF">
              <w:rPr>
                <w:rFonts w:ascii="Calibri" w:hAnsi="Calibri" w:cs="Calibri"/>
              </w:rPr>
              <w:t>starih</w:t>
            </w:r>
            <w:proofErr w:type="spellEnd"/>
            <w:r w:rsidRPr="007441AF">
              <w:rPr>
                <w:rFonts w:ascii="Calibri" w:hAnsi="Calibri" w:cs="Calibri"/>
              </w:rPr>
              <w:t>, Ljubljana: IHS.</w:t>
            </w:r>
          </w:p>
          <w:p w14:paraId="0FD8F5B6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proofErr w:type="spellStart"/>
            <w:r w:rsidRPr="007441AF">
              <w:rPr>
                <w:rFonts w:ascii="Calibri" w:hAnsi="Calibri" w:cs="Calibri"/>
              </w:rPr>
              <w:t>Sv</w:t>
            </w:r>
            <w:proofErr w:type="spellEnd"/>
            <w:r w:rsidRPr="007441AF">
              <w:rPr>
                <w:rFonts w:ascii="Calibri" w:hAnsi="Calibri" w:cs="Calibri"/>
              </w:rPr>
              <w:t xml:space="preserve">. Augustin (2011), </w:t>
            </w:r>
            <w:proofErr w:type="spellStart"/>
            <w:r w:rsidRPr="007441AF">
              <w:rPr>
                <w:rFonts w:ascii="Calibri" w:hAnsi="Calibri" w:cs="Calibri"/>
              </w:rPr>
              <w:t>Protiv</w:t>
            </w:r>
            <w:proofErr w:type="spellEnd"/>
            <w:r w:rsidRPr="007441AF">
              <w:rPr>
                <w:rFonts w:ascii="Calibri" w:hAnsi="Calibri" w:cs="Calibri"/>
              </w:rPr>
              <w:t xml:space="preserve"> </w:t>
            </w:r>
            <w:proofErr w:type="spellStart"/>
            <w:r w:rsidRPr="007441AF">
              <w:rPr>
                <w:rFonts w:ascii="Calibri" w:hAnsi="Calibri" w:cs="Calibri"/>
              </w:rPr>
              <w:t>laži</w:t>
            </w:r>
            <w:proofErr w:type="spellEnd"/>
            <w:r w:rsidRPr="007441AF">
              <w:rPr>
                <w:rFonts w:ascii="Calibri" w:hAnsi="Calibri" w:cs="Calibri"/>
              </w:rPr>
              <w:t>, Zagreb: VBZ, 21-127.</w:t>
            </w:r>
          </w:p>
          <w:p w14:paraId="1156F427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>Leech, G. (</w:t>
            </w:r>
            <w:proofErr w:type="gramStart"/>
            <w:r w:rsidRPr="007441AF">
              <w:rPr>
                <w:rFonts w:ascii="Calibri" w:hAnsi="Calibri" w:cs="Calibri"/>
              </w:rPr>
              <w:t>1983) „</w:t>
            </w:r>
            <w:proofErr w:type="gramEnd"/>
            <w:r w:rsidRPr="007441AF">
              <w:rPr>
                <w:rFonts w:ascii="Calibri" w:hAnsi="Calibri" w:cs="Calibri"/>
              </w:rPr>
              <w:t xml:space="preserve">Principles of </w:t>
            </w:r>
            <w:proofErr w:type="gramStart"/>
            <w:r w:rsidRPr="007441AF">
              <w:rPr>
                <w:rFonts w:ascii="Calibri" w:hAnsi="Calibri" w:cs="Calibri"/>
              </w:rPr>
              <w:t>Pragmatics“</w:t>
            </w:r>
            <w:proofErr w:type="gramEnd"/>
            <w:r w:rsidRPr="007441AF">
              <w:rPr>
                <w:rFonts w:ascii="Calibri" w:hAnsi="Calibri" w:cs="Calibri"/>
              </w:rPr>
              <w:t>, London: Longman</w:t>
            </w:r>
          </w:p>
          <w:p w14:paraId="4FE13603" w14:textId="77777777" w:rsidR="007441AF" w:rsidRPr="007441AF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>Foucault, Michel (</w:t>
            </w:r>
            <w:proofErr w:type="gramStart"/>
            <w:r w:rsidRPr="007441AF">
              <w:rPr>
                <w:rFonts w:ascii="Calibri" w:hAnsi="Calibri" w:cs="Calibri"/>
              </w:rPr>
              <w:t>1997) „</w:t>
            </w:r>
            <w:proofErr w:type="gramEnd"/>
            <w:r w:rsidRPr="007441AF">
              <w:rPr>
                <w:rFonts w:ascii="Calibri" w:hAnsi="Calibri" w:cs="Calibri"/>
              </w:rPr>
              <w:t xml:space="preserve">Ethics: Subjectivity and </w:t>
            </w:r>
            <w:proofErr w:type="gramStart"/>
            <w:r w:rsidRPr="007441AF">
              <w:rPr>
                <w:rFonts w:ascii="Calibri" w:hAnsi="Calibri" w:cs="Calibri"/>
              </w:rPr>
              <w:t>truth“</w:t>
            </w:r>
            <w:proofErr w:type="gramEnd"/>
            <w:r w:rsidRPr="007441AF">
              <w:rPr>
                <w:rFonts w:ascii="Calibri" w:hAnsi="Calibri" w:cs="Calibri"/>
              </w:rPr>
              <w:t xml:space="preserve">, New </w:t>
            </w:r>
            <w:proofErr w:type="spellStart"/>
            <w:r w:rsidRPr="007441AF">
              <w:rPr>
                <w:rFonts w:ascii="Calibri" w:hAnsi="Calibri" w:cs="Calibri"/>
              </w:rPr>
              <w:t>York:The</w:t>
            </w:r>
            <w:proofErr w:type="spellEnd"/>
            <w:r w:rsidRPr="007441AF">
              <w:rPr>
                <w:rFonts w:ascii="Calibri" w:hAnsi="Calibri" w:cs="Calibri"/>
              </w:rPr>
              <w:t xml:space="preserve"> New Press . 1997</w:t>
            </w:r>
          </w:p>
          <w:p w14:paraId="3BD093DA" w14:textId="00EC73CF" w:rsidR="00EB59AF" w:rsidRPr="00714366" w:rsidRDefault="007441AF" w:rsidP="007441AF">
            <w:pPr>
              <w:rPr>
                <w:rFonts w:ascii="Calibri" w:hAnsi="Calibri" w:cs="Calibri"/>
              </w:rPr>
            </w:pPr>
            <w:r w:rsidRPr="007441AF">
              <w:rPr>
                <w:rFonts w:ascii="Calibri" w:hAnsi="Calibri" w:cs="Calibri"/>
              </w:rPr>
              <w:t>Williams, Bernard (</w:t>
            </w:r>
            <w:proofErr w:type="gramStart"/>
            <w:r w:rsidRPr="007441AF">
              <w:rPr>
                <w:rFonts w:ascii="Calibri" w:hAnsi="Calibri" w:cs="Calibri"/>
              </w:rPr>
              <w:t>1985) „</w:t>
            </w:r>
            <w:proofErr w:type="gramEnd"/>
            <w:r w:rsidRPr="007441AF">
              <w:rPr>
                <w:rFonts w:ascii="Calibri" w:hAnsi="Calibri" w:cs="Calibri"/>
              </w:rPr>
              <w:t xml:space="preserve">Ethics and the limits of </w:t>
            </w:r>
            <w:proofErr w:type="gramStart"/>
            <w:r w:rsidRPr="007441AF">
              <w:rPr>
                <w:rFonts w:ascii="Calibri" w:hAnsi="Calibri" w:cs="Calibri"/>
              </w:rPr>
              <w:t>philosophy“</w:t>
            </w:r>
            <w:proofErr w:type="gramEnd"/>
            <w:r w:rsidRPr="007441AF">
              <w:rPr>
                <w:rFonts w:ascii="Calibri" w:hAnsi="Calibri" w:cs="Calibri"/>
              </w:rPr>
              <w:t>, Cambridge, Mass.: Harvard University Press</w:t>
            </w:r>
          </w:p>
        </w:tc>
      </w:tr>
    </w:tbl>
    <w:p w14:paraId="736C9C31" w14:textId="77777777" w:rsidR="00F117E5" w:rsidRDefault="00F117E5" w:rsidP="00714366"/>
    <w:sectPr w:rsidR="00F117E5" w:rsidSect="00D12733">
      <w:pgSz w:w="12240" w:h="15840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2995B" w14:textId="77777777" w:rsidR="00D30D3E" w:rsidRDefault="00D30D3E" w:rsidP="00714366">
      <w:pPr>
        <w:spacing w:after="0" w:line="240" w:lineRule="auto"/>
      </w:pPr>
      <w:r>
        <w:separator/>
      </w:r>
    </w:p>
  </w:endnote>
  <w:endnote w:type="continuationSeparator" w:id="0">
    <w:p w14:paraId="3346946B" w14:textId="77777777" w:rsidR="00D30D3E" w:rsidRDefault="00D30D3E" w:rsidP="007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D78A" w14:textId="77777777" w:rsidR="00D30D3E" w:rsidRDefault="00D30D3E" w:rsidP="00714366">
      <w:pPr>
        <w:spacing w:after="0" w:line="240" w:lineRule="auto"/>
      </w:pPr>
      <w:r>
        <w:separator/>
      </w:r>
    </w:p>
  </w:footnote>
  <w:footnote w:type="continuationSeparator" w:id="0">
    <w:p w14:paraId="3F0CB7BB" w14:textId="77777777" w:rsidR="00D30D3E" w:rsidRDefault="00D30D3E" w:rsidP="00714366">
      <w:pPr>
        <w:spacing w:after="0" w:line="240" w:lineRule="auto"/>
      </w:pPr>
      <w:r>
        <w:continuationSeparator/>
      </w:r>
    </w:p>
  </w:footnote>
  <w:footnote w:id="1">
    <w:p w14:paraId="47761DF7" w14:textId="77777777" w:rsidR="007254DF" w:rsidRPr="00D12733" w:rsidRDefault="007254DF" w:rsidP="007E09CB">
      <w:pPr>
        <w:spacing w:after="0" w:line="240" w:lineRule="auto"/>
        <w:jc w:val="both"/>
        <w:rPr>
          <w:sz w:val="20"/>
          <w:szCs w:val="20"/>
          <w:lang w:val="hr-HR"/>
        </w:rPr>
      </w:pPr>
      <w:r w:rsidRPr="00D12733">
        <w:rPr>
          <w:rStyle w:val="FootnoteReference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BA,</w:t>
      </w:r>
      <w:r w:rsidR="00C64195">
        <w:rPr>
          <w:sz w:val="20"/>
          <w:szCs w:val="20"/>
        </w:rPr>
        <w:t xml:space="preserve"> MA, PhD; 2</w:t>
      </w:r>
      <w:r w:rsidR="00C64195" w:rsidRPr="00C64195">
        <w:rPr>
          <w:sz w:val="20"/>
          <w:szCs w:val="20"/>
          <w:vertAlign w:val="superscript"/>
        </w:rPr>
        <w:t>nd</w:t>
      </w:r>
      <w:r w:rsidR="00C64195">
        <w:rPr>
          <w:sz w:val="20"/>
          <w:szCs w:val="20"/>
        </w:rPr>
        <w:t xml:space="preserve"> </w:t>
      </w:r>
      <w:r w:rsidRPr="00D12733">
        <w:rPr>
          <w:sz w:val="20"/>
          <w:szCs w:val="20"/>
        </w:rPr>
        <w:t>year</w:t>
      </w:r>
      <w:r w:rsidR="00C64195">
        <w:rPr>
          <w:sz w:val="20"/>
          <w:szCs w:val="20"/>
        </w:rPr>
        <w:t xml:space="preserve"> …</w:t>
      </w:r>
    </w:p>
  </w:footnote>
  <w:footnote w:id="2">
    <w:p w14:paraId="19687615" w14:textId="77777777" w:rsidR="007254DF" w:rsidRPr="00D12733" w:rsidRDefault="007254DF" w:rsidP="007E09CB">
      <w:pPr>
        <w:spacing w:after="0" w:line="240" w:lineRule="auto"/>
        <w:jc w:val="both"/>
        <w:rPr>
          <w:sz w:val="20"/>
          <w:szCs w:val="20"/>
          <w:lang w:val="hr-HR"/>
        </w:rPr>
      </w:pPr>
      <w:r w:rsidRPr="00D12733">
        <w:rPr>
          <w:rStyle w:val="FootnoteReference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Winter, Summer, Academic Year</w:t>
      </w:r>
    </w:p>
  </w:footnote>
  <w:footnote w:id="3">
    <w:p w14:paraId="5786C5F0" w14:textId="77777777" w:rsidR="00C64195" w:rsidRPr="00C64195" w:rsidRDefault="00C64195" w:rsidP="007E09CB">
      <w:pPr>
        <w:pStyle w:val="FootnoteText"/>
        <w:jc w:val="both"/>
        <w:rPr>
          <w:lang w:val="hr-HR"/>
        </w:rPr>
      </w:pPr>
      <w:r>
        <w:rPr>
          <w:rStyle w:val="FootnoteReference"/>
        </w:rPr>
        <w:footnoteRef/>
      </w:r>
      <w:r>
        <w:t xml:space="preserve"> Teaching language according to </w:t>
      </w:r>
      <w:r w:rsidR="007E09CB">
        <w:t>the regular</w:t>
      </w:r>
      <w:r>
        <w:t xml:space="preserve"> </w:t>
      </w:r>
      <w:proofErr w:type="spellStart"/>
      <w:r>
        <w:t>programme</w:t>
      </w:r>
      <w:proofErr w:type="spellEnd"/>
      <w:r>
        <w:t xml:space="preserve"> (e.g. Croatian, French, Slovenian…)</w:t>
      </w:r>
    </w:p>
  </w:footnote>
  <w:footnote w:id="4">
    <w:p w14:paraId="68647EDF" w14:textId="77777777" w:rsidR="007254DF" w:rsidRPr="00D12733" w:rsidRDefault="007254DF" w:rsidP="007E09CB">
      <w:pPr>
        <w:pStyle w:val="FootnoteText"/>
        <w:jc w:val="both"/>
        <w:rPr>
          <w:lang w:val="hr-HR"/>
        </w:rPr>
      </w:pPr>
      <w:r w:rsidRPr="00D12733">
        <w:rPr>
          <w:rStyle w:val="FootnoteReference"/>
        </w:rPr>
        <w:footnoteRef/>
      </w:r>
      <w:r w:rsidRPr="00D12733">
        <w:t xml:space="preserve"> Direct instructions: teaching through lectures/seminars/exercises and teacher-led demonstrations in the classroom; Presentations; Classroom discussion; E-Learning (Omega, etc.); Fieldwork; Other (specify)</w:t>
      </w:r>
    </w:p>
  </w:footnote>
  <w:footnote w:id="5">
    <w:p w14:paraId="7264266C" w14:textId="77777777" w:rsidR="00BC2B7F" w:rsidRPr="00D12733" w:rsidRDefault="00BC2B7F" w:rsidP="007E09CB">
      <w:pPr>
        <w:pStyle w:val="FootnoteText"/>
        <w:jc w:val="both"/>
        <w:rPr>
          <w:lang w:val="hr-HR"/>
        </w:rPr>
      </w:pPr>
      <w:r w:rsidRPr="00D12733">
        <w:rPr>
          <w:rStyle w:val="FootnoteReference"/>
        </w:rPr>
        <w:footnoteRef/>
      </w:r>
      <w:r w:rsidRPr="00D12733">
        <w:t xml:space="preserve"> </w:t>
      </w:r>
      <w:proofErr w:type="spellStart"/>
      <w:r w:rsidRPr="00D12733">
        <w:rPr>
          <w:lang w:val="hr-HR"/>
        </w:rPr>
        <w:t>According</w:t>
      </w:r>
      <w:proofErr w:type="spellEnd"/>
      <w:r w:rsidRPr="00D12733">
        <w:rPr>
          <w:lang w:val="hr-HR"/>
        </w:rPr>
        <w:t xml:space="preserve"> to CEFR (</w:t>
      </w:r>
      <w:proofErr w:type="spellStart"/>
      <w:r w:rsidRPr="00D12733">
        <w:rPr>
          <w:lang w:val="hr-HR"/>
        </w:rPr>
        <w:t>e.g</w:t>
      </w:r>
      <w:proofErr w:type="spellEnd"/>
      <w:r w:rsidRPr="00D12733">
        <w:rPr>
          <w:lang w:val="hr-HR"/>
        </w:rPr>
        <w:t>. English B2, German C1…)</w:t>
      </w:r>
    </w:p>
  </w:footnote>
  <w:footnote w:id="6">
    <w:p w14:paraId="0722EF47" w14:textId="77777777" w:rsidR="00C64195" w:rsidRDefault="00BC2B7F" w:rsidP="007E09CB">
      <w:pPr>
        <w:pStyle w:val="FootnoteText"/>
        <w:jc w:val="both"/>
      </w:pPr>
      <w:r w:rsidRPr="00D12733">
        <w:rPr>
          <w:rStyle w:val="FootnoteReference"/>
        </w:rPr>
        <w:footnoteRef/>
      </w:r>
      <w:r w:rsidR="00C64195">
        <w:t xml:space="preserve"> </w:t>
      </w:r>
      <w:r w:rsidR="00C64195" w:rsidRPr="00D933EA">
        <w:rPr>
          <w:b/>
        </w:rPr>
        <w:t>Language options for guest (exchange) students):</w:t>
      </w:r>
    </w:p>
    <w:p w14:paraId="62423BF3" w14:textId="77777777" w:rsidR="00D12733" w:rsidRPr="00D12733" w:rsidRDefault="00D12733" w:rsidP="007E09CB">
      <w:pPr>
        <w:pStyle w:val="FootnoteText"/>
        <w:jc w:val="both"/>
      </w:pPr>
      <w:r w:rsidRPr="00D12733">
        <w:t>L1 - All teaching activities will be held in regular teaching language. However, guest (</w:t>
      </w:r>
      <w:r w:rsidRPr="00D06704">
        <w:t>exchange) students will have the opportunity to attend additional consultations with the lecturer and teaching assistants in foreign language</w:t>
      </w:r>
      <w:r w:rsidR="00CD030E" w:rsidRPr="00D06704">
        <w:t xml:space="preserve"> (indicated as teaching language</w:t>
      </w:r>
      <w:r w:rsidR="00662550" w:rsidRPr="00D06704">
        <w:t xml:space="preserve"> for guest (exchange) students</w:t>
      </w:r>
      <w:r w:rsidR="00E471DE" w:rsidRPr="00D06704">
        <w:t>)</w:t>
      </w:r>
      <w:r w:rsidR="00662550" w:rsidRPr="00D06704">
        <w:t>,</w:t>
      </w:r>
      <w:r w:rsidRPr="00D06704">
        <w:t xml:space="preserve"> to help master the course materials. Additionally,</w:t>
      </w:r>
      <w:r w:rsidRPr="00D12733">
        <w:t xml:space="preserve"> the lecturer will refer guest (exchange) students to the corresponding literature in foreign </w:t>
      </w:r>
      <w:r w:rsidR="00AB04BF" w:rsidRPr="00D12733">
        <w:t>language</w:t>
      </w:r>
      <w:r w:rsidR="00AB04BF">
        <w:t>,</w:t>
      </w:r>
      <w:r w:rsidRPr="00D12733">
        <w:t xml:space="preserve"> as well as give them the possibility of taking the associated exams in foreign language.</w:t>
      </w:r>
    </w:p>
    <w:p w14:paraId="2202CC38" w14:textId="77777777" w:rsidR="00BC2B7F" w:rsidRPr="00D12733" w:rsidRDefault="00D12733" w:rsidP="007E09CB">
      <w:pPr>
        <w:pStyle w:val="FootnoteText"/>
        <w:jc w:val="both"/>
        <w:rPr>
          <w:lang w:val="hr-HR"/>
        </w:rPr>
      </w:pPr>
      <w:r w:rsidRPr="00D12733">
        <w:t>L2 - All teaching activities will be held</w:t>
      </w:r>
      <w:r w:rsidR="00C64195">
        <w:t xml:space="preserve"> </w:t>
      </w:r>
      <w:r w:rsidR="00C64195" w:rsidRPr="00D12733">
        <w:t>in</w:t>
      </w:r>
      <w:r w:rsidRPr="00D12733">
        <w:t xml:space="preserve"> regular teaching language</w:t>
      </w:r>
      <w:r w:rsidR="00C64195">
        <w:t xml:space="preserve"> only</w:t>
      </w:r>
      <w:r w:rsidRPr="00D12733">
        <w:t>.</w:t>
      </w:r>
    </w:p>
  </w:footnote>
  <w:footnote w:id="7">
    <w:p w14:paraId="60614C3F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  <w:lang w:val="hr-HR"/>
        </w:rPr>
      </w:pPr>
      <w:r w:rsidRPr="00D12733">
        <w:rPr>
          <w:rStyle w:val="FootnoteReference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Class attendance, Essay, Preliminary exam, Seminar paper, Practical work, Written exam, Oral Exam, Other (specify)</w:t>
      </w:r>
    </w:p>
  </w:footnote>
  <w:footnote w:id="8">
    <w:p w14:paraId="0FB6E6CE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rStyle w:val="FootnoteReference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Standard - the institutional grading system (5 Excellent; 4 Very good; 3 Good; 2 Sufficient; 1 Fail)</w:t>
      </w:r>
    </w:p>
    <w:p w14:paraId="76C11F1C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 xml:space="preserve">Additional: </w:t>
      </w:r>
    </w:p>
    <w:p w14:paraId="69D370CD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>RA - Regular Attendance (No ECTS credits awarded for course attendance only)</w:t>
      </w:r>
    </w:p>
    <w:p w14:paraId="6F9B5D95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>C - Completed (Student has completed proscribed obligations/no ECTS credits awarded)</w:t>
      </w:r>
    </w:p>
    <w:p w14:paraId="366219A9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>C+ – Completed + ECTS (Student has completed proscribed obligations + ECTS credits awarded)</w:t>
      </w:r>
    </w:p>
    <w:p w14:paraId="6C7F3E09" w14:textId="77777777" w:rsidR="00D12733" w:rsidRPr="00D12733" w:rsidRDefault="00D12733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5536C"/>
    <w:multiLevelType w:val="hybridMultilevel"/>
    <w:tmpl w:val="26608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95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366"/>
    <w:rsid w:val="00034999"/>
    <w:rsid w:val="0007245F"/>
    <w:rsid w:val="00120BC5"/>
    <w:rsid w:val="00195BAC"/>
    <w:rsid w:val="00230887"/>
    <w:rsid w:val="00297469"/>
    <w:rsid w:val="003804F7"/>
    <w:rsid w:val="00381EEA"/>
    <w:rsid w:val="003B1E7C"/>
    <w:rsid w:val="003E03D6"/>
    <w:rsid w:val="00402479"/>
    <w:rsid w:val="00465279"/>
    <w:rsid w:val="00525147"/>
    <w:rsid w:val="005D7B91"/>
    <w:rsid w:val="0062222F"/>
    <w:rsid w:val="00662550"/>
    <w:rsid w:val="00675172"/>
    <w:rsid w:val="00714366"/>
    <w:rsid w:val="007254DF"/>
    <w:rsid w:val="007441AF"/>
    <w:rsid w:val="007E09CB"/>
    <w:rsid w:val="009047B0"/>
    <w:rsid w:val="0092582F"/>
    <w:rsid w:val="00966206"/>
    <w:rsid w:val="00966E70"/>
    <w:rsid w:val="009C6004"/>
    <w:rsid w:val="00A01504"/>
    <w:rsid w:val="00AB04BF"/>
    <w:rsid w:val="00AC000C"/>
    <w:rsid w:val="00AD64A3"/>
    <w:rsid w:val="00BC2B7F"/>
    <w:rsid w:val="00C122B0"/>
    <w:rsid w:val="00C64195"/>
    <w:rsid w:val="00CD030E"/>
    <w:rsid w:val="00D06704"/>
    <w:rsid w:val="00D12733"/>
    <w:rsid w:val="00D30D3E"/>
    <w:rsid w:val="00D933EA"/>
    <w:rsid w:val="00D93637"/>
    <w:rsid w:val="00D96270"/>
    <w:rsid w:val="00E203E8"/>
    <w:rsid w:val="00E471DE"/>
    <w:rsid w:val="00EB59AF"/>
    <w:rsid w:val="00EF3067"/>
    <w:rsid w:val="00F117E5"/>
    <w:rsid w:val="00F24889"/>
    <w:rsid w:val="00F9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9B29"/>
  <w15:chartTrackingRefBased/>
  <w15:docId w15:val="{6C7B4A0D-81EB-4F27-9D22-26E1A038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43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3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36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4B7A-204C-4CBC-8F46-2915397C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Davor Krsnik</cp:lastModifiedBy>
  <cp:revision>3</cp:revision>
  <cp:lastPrinted>2019-02-18T13:08:00Z</cp:lastPrinted>
  <dcterms:created xsi:type="dcterms:W3CDTF">2024-12-04T14:20:00Z</dcterms:created>
  <dcterms:modified xsi:type="dcterms:W3CDTF">2024-12-04T14:24:00Z</dcterms:modified>
</cp:coreProperties>
</file>