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12CB" w14:textId="77777777" w:rsidR="00AA3BAD" w:rsidRDefault="00AA3BAD" w:rsidP="006C5838">
      <w:pPr>
        <w:spacing w:line="240" w:lineRule="auto"/>
      </w:pPr>
    </w:p>
    <w:tbl>
      <w:tblPr>
        <w:tblStyle w:val="TableGrid"/>
        <w:tblpPr w:leftFromText="180" w:rightFromText="180" w:horzAnchor="margin" w:tblpY="885"/>
        <w:tblW w:w="9397" w:type="dxa"/>
        <w:tblCellMar>
          <w:left w:w="103" w:type="dxa"/>
        </w:tblCellMar>
        <w:tblLook w:val="04A0" w:firstRow="1" w:lastRow="0" w:firstColumn="1" w:lastColumn="0" w:noHBand="0" w:noVBand="1"/>
      </w:tblPr>
      <w:tblGrid>
        <w:gridCol w:w="3132"/>
        <w:gridCol w:w="3132"/>
        <w:gridCol w:w="3133"/>
      </w:tblGrid>
      <w:tr w:rsidR="00AA3BAD" w14:paraId="5F7E1EC6" w14:textId="77777777">
        <w:tc>
          <w:tcPr>
            <w:tcW w:w="9397" w:type="dxa"/>
            <w:gridSpan w:val="3"/>
            <w:shd w:val="clear" w:color="auto" w:fill="auto"/>
            <w:tcMar>
              <w:left w:w="103" w:type="dxa"/>
            </w:tcMar>
          </w:tcPr>
          <w:p w14:paraId="2BB1CFD0" w14:textId="20B65992" w:rsidR="00AA3BAD" w:rsidRDefault="00FB0D23" w:rsidP="006C5838">
            <w:pPr>
              <w:spacing w:after="0" w:line="240" w:lineRule="auto"/>
            </w:pPr>
            <w:r>
              <w:rPr>
                <w:rFonts w:cs="Calibri"/>
              </w:rPr>
              <w:t>STUDY PROGRAMME: Polish Language and Literature</w:t>
            </w:r>
            <w:r w:rsidR="00C51AF1">
              <w:rPr>
                <w:rFonts w:cs="Calibri"/>
              </w:rPr>
              <w:t xml:space="preserve"> (double major)</w:t>
            </w:r>
          </w:p>
        </w:tc>
      </w:tr>
      <w:tr w:rsidR="00AA3BAD" w14:paraId="455A6A23" w14:textId="77777777">
        <w:tc>
          <w:tcPr>
            <w:tcW w:w="9397" w:type="dxa"/>
            <w:gridSpan w:val="3"/>
            <w:shd w:val="clear" w:color="auto" w:fill="auto"/>
            <w:tcMar>
              <w:left w:w="103" w:type="dxa"/>
            </w:tcMar>
          </w:tcPr>
          <w:p w14:paraId="046F8553" w14:textId="77777777" w:rsidR="00AA3BAD" w:rsidRDefault="00FB0D23" w:rsidP="006C5838">
            <w:pPr>
              <w:spacing w:after="0" w:line="240" w:lineRule="auto"/>
            </w:pPr>
            <w:r>
              <w:rPr>
                <w:rFonts w:cs="Calibri"/>
              </w:rPr>
              <w:t>Level and Year</w:t>
            </w:r>
            <w:r>
              <w:rPr>
                <w:rStyle w:val="FootnoteAnchor"/>
                <w:rFonts w:cs="Calibri"/>
              </w:rPr>
              <w:footnoteReference w:id="1"/>
            </w:r>
            <w:r>
              <w:rPr>
                <w:rFonts w:cs="Calibri"/>
              </w:rPr>
              <w:t xml:space="preserve">: </w:t>
            </w:r>
            <w:r>
              <w:rPr>
                <w:rFonts w:cs="Calibri"/>
                <w:color w:val="FF0000"/>
              </w:rPr>
              <w:t xml:space="preserve"> </w:t>
            </w:r>
            <w:r w:rsidR="006C5838" w:rsidRPr="00941261">
              <w:rPr>
                <w:rFonts w:ascii="Calibri" w:hAnsi="Calibri" w:cs="Calibri"/>
              </w:rPr>
              <w:t xml:space="preserve"> MA, 1</w:t>
            </w:r>
            <w:r w:rsidR="006C5838" w:rsidRPr="00941261">
              <w:rPr>
                <w:rFonts w:ascii="Calibri" w:hAnsi="Calibri" w:cs="Calibri"/>
                <w:vertAlign w:val="superscript"/>
              </w:rPr>
              <w:t>st</w:t>
            </w:r>
            <w:r w:rsidR="006C5838">
              <w:rPr>
                <w:rFonts w:ascii="Calibri" w:hAnsi="Calibri" w:cs="Calibri"/>
                <w:vertAlign w:val="superscript"/>
              </w:rPr>
              <w:t xml:space="preserve"> </w:t>
            </w:r>
          </w:p>
        </w:tc>
      </w:tr>
      <w:tr w:rsidR="00AA3BAD" w14:paraId="6C921397" w14:textId="77777777">
        <w:tc>
          <w:tcPr>
            <w:tcW w:w="9397" w:type="dxa"/>
            <w:gridSpan w:val="3"/>
            <w:shd w:val="clear" w:color="auto" w:fill="auto"/>
            <w:tcMar>
              <w:left w:w="103" w:type="dxa"/>
            </w:tcMar>
          </w:tcPr>
          <w:p w14:paraId="38A6A844" w14:textId="77777777" w:rsidR="00AA3BAD" w:rsidRDefault="00FB0D23" w:rsidP="006C5838">
            <w:pPr>
              <w:spacing w:after="0" w:line="240" w:lineRule="auto"/>
            </w:pPr>
            <w:r>
              <w:rPr>
                <w:rFonts w:cs="Calibri"/>
              </w:rPr>
              <w:t xml:space="preserve">Course Title: </w:t>
            </w:r>
            <w:r w:rsidR="006C5838">
              <w:rPr>
                <w:rFonts w:ascii="Calibri" w:hAnsi="Calibri" w:cs="Calibri"/>
              </w:rPr>
              <w:t xml:space="preserve"> Central-European Horizons of Polish Literature</w:t>
            </w:r>
          </w:p>
        </w:tc>
      </w:tr>
      <w:tr w:rsidR="00AA3BAD" w14:paraId="00C4857C" w14:textId="77777777">
        <w:tc>
          <w:tcPr>
            <w:tcW w:w="9397" w:type="dxa"/>
            <w:gridSpan w:val="3"/>
            <w:shd w:val="clear" w:color="auto" w:fill="auto"/>
            <w:tcMar>
              <w:left w:w="103" w:type="dxa"/>
            </w:tcMar>
          </w:tcPr>
          <w:p w14:paraId="3B066E5C" w14:textId="77777777" w:rsidR="00AA3BAD" w:rsidRDefault="00FB0D23" w:rsidP="006C5838">
            <w:pPr>
              <w:spacing w:after="0" w:line="240" w:lineRule="auto"/>
            </w:pPr>
            <w:r>
              <w:rPr>
                <w:rFonts w:cs="Calibri"/>
              </w:rPr>
              <w:t xml:space="preserve">Course Description: </w:t>
            </w:r>
            <w:r w:rsidR="006C5838">
              <w:rPr>
                <w:rFonts w:eastAsia="Times New Roman" w:cs="Courier New"/>
                <w:lang w:val="en" w:eastAsia="hr-HR"/>
              </w:rPr>
              <w:t xml:space="preserve"> The course i</w:t>
            </w:r>
            <w:r w:rsidR="006C5838" w:rsidRPr="00941261">
              <w:rPr>
                <w:rFonts w:eastAsia="Times New Roman" w:cs="Courier New"/>
                <w:lang w:val="en" w:eastAsia="hr-HR"/>
              </w:rPr>
              <w:t>ntroduce students with political, social, cult</w:t>
            </w:r>
            <w:r w:rsidR="006C5838">
              <w:rPr>
                <w:rFonts w:eastAsia="Times New Roman" w:cs="Courier New"/>
                <w:lang w:val="en" w:eastAsia="hr-HR"/>
              </w:rPr>
              <w:t>ural and literary development of</w:t>
            </w:r>
            <w:r w:rsidR="006C5838" w:rsidRPr="00941261">
              <w:rPr>
                <w:rFonts w:eastAsia="Times New Roman" w:cs="Courier New"/>
                <w:lang w:val="en" w:eastAsia="hr-HR"/>
              </w:rPr>
              <w:t xml:space="preserve"> the </w:t>
            </w:r>
            <w:r w:rsidR="006C5838">
              <w:rPr>
                <w:rFonts w:eastAsia="Times New Roman" w:cs="Courier New"/>
                <w:lang w:val="en" w:eastAsia="hr-HR"/>
              </w:rPr>
              <w:t>images of the Central</w:t>
            </w:r>
            <w:r w:rsidR="006C5838" w:rsidRPr="00941261">
              <w:rPr>
                <w:rFonts w:eastAsia="Times New Roman" w:cs="Courier New"/>
                <w:lang w:val="en" w:eastAsia="hr-HR"/>
              </w:rPr>
              <w:t>, that is, from Polish perspective, Central</w:t>
            </w:r>
            <w:r w:rsidR="006C5838">
              <w:rPr>
                <w:rFonts w:eastAsia="Times New Roman" w:cs="Courier New"/>
                <w:lang w:val="en" w:eastAsia="hr-HR"/>
              </w:rPr>
              <w:t>-Eastern Europe</w:t>
            </w:r>
            <w:r w:rsidR="006C5838" w:rsidRPr="00941261">
              <w:rPr>
                <w:rFonts w:eastAsia="Times New Roman" w:cs="Courier New"/>
                <w:lang w:val="en" w:eastAsia="hr-HR"/>
              </w:rPr>
              <w:t>. Students will analyze, based on the insigh</w:t>
            </w:r>
            <w:r w:rsidR="006C5838">
              <w:rPr>
                <w:rFonts w:eastAsia="Times New Roman" w:cs="Courier New"/>
                <w:lang w:val="en" w:eastAsia="hr-HR"/>
              </w:rPr>
              <w:t xml:space="preserve">t into the subject and literary and cultural </w:t>
            </w:r>
            <w:r w:rsidR="006C5838" w:rsidRPr="00941261">
              <w:rPr>
                <w:rFonts w:eastAsia="Times New Roman" w:cs="Courier New"/>
                <w:lang w:val="en" w:eastAsia="hr-HR"/>
              </w:rPr>
              <w:t>theoretical literature, the works featuring issues and problems typical of the Central European space, where Polish literature will be seen in a wider, supranational context.</w:t>
            </w:r>
          </w:p>
        </w:tc>
      </w:tr>
      <w:tr w:rsidR="00AA3BAD" w14:paraId="04B72659" w14:textId="77777777">
        <w:tc>
          <w:tcPr>
            <w:tcW w:w="9397" w:type="dxa"/>
            <w:gridSpan w:val="3"/>
            <w:shd w:val="clear" w:color="auto" w:fill="auto"/>
            <w:tcMar>
              <w:left w:w="103" w:type="dxa"/>
            </w:tcMar>
          </w:tcPr>
          <w:p w14:paraId="0E419328" w14:textId="77777777" w:rsidR="00AA3BAD" w:rsidRDefault="00FB0D23" w:rsidP="006C5838">
            <w:pPr>
              <w:spacing w:after="0" w:line="240" w:lineRule="auto"/>
            </w:pPr>
            <w:r>
              <w:rPr>
                <w:rFonts w:cs="Calibri"/>
              </w:rPr>
              <w:t>Semester</w:t>
            </w:r>
            <w:r>
              <w:rPr>
                <w:rStyle w:val="FootnoteAnchor"/>
                <w:rFonts w:cs="Calibri"/>
              </w:rPr>
              <w:footnoteReference w:id="2"/>
            </w:r>
            <w:r>
              <w:rPr>
                <w:rFonts w:cs="Calibri"/>
              </w:rPr>
              <w:t>:</w:t>
            </w:r>
            <w:r w:rsidR="006C5838">
              <w:rPr>
                <w:rFonts w:cs="Calibri"/>
                <w:color w:val="FF0000"/>
              </w:rPr>
              <w:t xml:space="preserve"> W</w:t>
            </w:r>
            <w:r>
              <w:rPr>
                <w:rFonts w:cs="Calibri"/>
                <w:color w:val="FF0000"/>
              </w:rPr>
              <w:t>inter semester</w:t>
            </w:r>
          </w:p>
        </w:tc>
      </w:tr>
      <w:tr w:rsidR="00AA3BAD" w:rsidRPr="006C5838" w14:paraId="183A8622" w14:textId="77777777">
        <w:tc>
          <w:tcPr>
            <w:tcW w:w="9397" w:type="dxa"/>
            <w:gridSpan w:val="3"/>
            <w:shd w:val="clear" w:color="auto" w:fill="auto"/>
            <w:tcMar>
              <w:left w:w="103" w:type="dxa"/>
            </w:tcMar>
          </w:tcPr>
          <w:p w14:paraId="0146E7E2" w14:textId="024DB903" w:rsidR="00AA3BAD" w:rsidRPr="006C5838" w:rsidRDefault="00FB0D23" w:rsidP="006C5838">
            <w:pPr>
              <w:spacing w:after="0" w:line="240" w:lineRule="auto"/>
            </w:pPr>
            <w:r w:rsidRPr="006C5838">
              <w:rPr>
                <w:rFonts w:cs="Calibri"/>
              </w:rPr>
              <w:t xml:space="preserve">Lecturer(s)/Teacher(s): </w:t>
            </w:r>
            <w:r w:rsidR="006C5838">
              <w:rPr>
                <w:rFonts w:ascii="Calibri" w:hAnsi="Calibri" w:cs="Calibri"/>
              </w:rPr>
              <w:t xml:space="preserve"> Filip </w:t>
            </w:r>
            <w:proofErr w:type="spellStart"/>
            <w:r w:rsidR="006C5838">
              <w:rPr>
                <w:rFonts w:ascii="Calibri" w:hAnsi="Calibri" w:cs="Calibri"/>
              </w:rPr>
              <w:t>Kozina</w:t>
            </w:r>
            <w:proofErr w:type="spellEnd"/>
            <w:r w:rsidR="006C5838">
              <w:rPr>
                <w:rFonts w:ascii="Calibri" w:hAnsi="Calibri" w:cs="Calibri"/>
              </w:rPr>
              <w:t>, PhD</w:t>
            </w:r>
            <w:r w:rsidR="00025A47">
              <w:rPr>
                <w:rFonts w:ascii="Calibri" w:hAnsi="Calibri" w:cs="Calibri"/>
              </w:rPr>
              <w:t>, Assistant professor</w:t>
            </w:r>
          </w:p>
        </w:tc>
      </w:tr>
      <w:tr w:rsidR="00AA3BAD" w14:paraId="4C3769A3" w14:textId="77777777">
        <w:tc>
          <w:tcPr>
            <w:tcW w:w="9397" w:type="dxa"/>
            <w:gridSpan w:val="3"/>
            <w:shd w:val="clear" w:color="auto" w:fill="auto"/>
            <w:tcMar>
              <w:left w:w="103" w:type="dxa"/>
            </w:tcMar>
          </w:tcPr>
          <w:p w14:paraId="18388AF4" w14:textId="77777777" w:rsidR="00AA3BAD" w:rsidRDefault="00FB0D23" w:rsidP="006C5838">
            <w:pPr>
              <w:spacing w:after="0" w:line="240" w:lineRule="auto"/>
            </w:pPr>
            <w:r>
              <w:rPr>
                <w:rFonts w:cs="Calibri"/>
              </w:rPr>
              <w:t>Teaching Language (regular)</w:t>
            </w:r>
            <w:r>
              <w:rPr>
                <w:rStyle w:val="FootnoteAnchor"/>
                <w:rFonts w:cs="Calibri"/>
              </w:rPr>
              <w:footnoteReference w:id="3"/>
            </w:r>
            <w:r>
              <w:rPr>
                <w:rFonts w:cs="Calibri"/>
              </w:rPr>
              <w:t>: Polish and Croatian</w:t>
            </w:r>
            <w:r w:rsidR="006C5838">
              <w:rPr>
                <w:rFonts w:cs="Calibri"/>
              </w:rPr>
              <w:t xml:space="preserve"> </w:t>
            </w:r>
          </w:p>
        </w:tc>
      </w:tr>
      <w:tr w:rsidR="00AA3BAD" w14:paraId="1907514B" w14:textId="77777777">
        <w:tc>
          <w:tcPr>
            <w:tcW w:w="9397" w:type="dxa"/>
            <w:gridSpan w:val="3"/>
            <w:shd w:val="clear" w:color="auto" w:fill="auto"/>
            <w:tcMar>
              <w:left w:w="103" w:type="dxa"/>
            </w:tcMar>
          </w:tcPr>
          <w:p w14:paraId="04DC787F" w14:textId="77777777" w:rsidR="00AA3BAD" w:rsidRDefault="00FB0D23" w:rsidP="006C5838">
            <w:pPr>
              <w:spacing w:after="0" w:line="240" w:lineRule="auto"/>
            </w:pPr>
            <w:r>
              <w:rPr>
                <w:rFonts w:cs="Calibri"/>
              </w:rPr>
              <w:t>Teaching Methods (regular):</w:t>
            </w:r>
            <w:r>
              <w:rPr>
                <w:rStyle w:val="FootnoteAnchor"/>
                <w:rFonts w:cs="Calibri"/>
              </w:rPr>
              <w:footnoteReference w:id="4"/>
            </w:r>
            <w:r>
              <w:rPr>
                <w:rFonts w:cs="Calibri"/>
              </w:rPr>
              <w:t xml:space="preserve"> </w:t>
            </w:r>
            <w:r w:rsidR="006C5838">
              <w:rPr>
                <w:rFonts w:ascii="Calibri" w:hAnsi="Calibri" w:cs="Calibri"/>
              </w:rPr>
              <w:t xml:space="preserve"> Teaching through lectures, seminars and classroom discussion.</w:t>
            </w:r>
          </w:p>
        </w:tc>
      </w:tr>
      <w:tr w:rsidR="00AA3BAD" w14:paraId="57E26F32" w14:textId="77777777">
        <w:tc>
          <w:tcPr>
            <w:tcW w:w="3132" w:type="dxa"/>
            <w:shd w:val="clear" w:color="auto" w:fill="auto"/>
            <w:tcMar>
              <w:left w:w="103" w:type="dxa"/>
            </w:tcMar>
          </w:tcPr>
          <w:p w14:paraId="48C663B7" w14:textId="77777777" w:rsidR="00AA3BAD" w:rsidRDefault="00FB0D23" w:rsidP="006C5838">
            <w:pPr>
              <w:spacing w:after="0" w:line="240" w:lineRule="auto"/>
              <w:rPr>
                <w:rFonts w:ascii="Calibri" w:hAnsi="Calibri" w:cs="Calibri"/>
              </w:rPr>
            </w:pPr>
            <w:r>
              <w:rPr>
                <w:rFonts w:cs="Calibri"/>
              </w:rPr>
              <w:t>Teaching:</w:t>
            </w:r>
          </w:p>
        </w:tc>
        <w:tc>
          <w:tcPr>
            <w:tcW w:w="3132" w:type="dxa"/>
            <w:shd w:val="clear" w:color="auto" w:fill="auto"/>
            <w:tcMar>
              <w:left w:w="103" w:type="dxa"/>
            </w:tcMar>
          </w:tcPr>
          <w:p w14:paraId="7DEC4988" w14:textId="77777777" w:rsidR="00AA3BAD" w:rsidRDefault="00FB0D23" w:rsidP="006C5838">
            <w:pPr>
              <w:spacing w:after="0" w:line="240" w:lineRule="auto"/>
              <w:rPr>
                <w:rFonts w:ascii="Calibri" w:hAnsi="Calibri" w:cs="Calibri"/>
              </w:rPr>
            </w:pPr>
            <w:r>
              <w:rPr>
                <w:rFonts w:cs="Calibri"/>
              </w:rPr>
              <w:t>Weekly (hours)</w:t>
            </w:r>
          </w:p>
        </w:tc>
        <w:tc>
          <w:tcPr>
            <w:tcW w:w="3133" w:type="dxa"/>
            <w:shd w:val="clear" w:color="auto" w:fill="auto"/>
            <w:tcMar>
              <w:left w:w="103" w:type="dxa"/>
            </w:tcMar>
          </w:tcPr>
          <w:p w14:paraId="6CCDCF61" w14:textId="77777777" w:rsidR="00AA3BAD" w:rsidRDefault="00FB0D23" w:rsidP="006C5838">
            <w:pPr>
              <w:spacing w:after="0" w:line="240" w:lineRule="auto"/>
              <w:rPr>
                <w:rFonts w:ascii="Calibri" w:hAnsi="Calibri" w:cs="Calibri"/>
              </w:rPr>
            </w:pPr>
            <w:r>
              <w:rPr>
                <w:rFonts w:cs="Calibri"/>
              </w:rPr>
              <w:t>Semester (hours)</w:t>
            </w:r>
          </w:p>
          <w:p w14:paraId="2E99A883" w14:textId="77777777" w:rsidR="00AA3BAD" w:rsidRDefault="00AA3BAD" w:rsidP="006C5838">
            <w:pPr>
              <w:spacing w:after="0" w:line="240" w:lineRule="auto"/>
              <w:rPr>
                <w:rFonts w:ascii="Calibri" w:hAnsi="Calibri" w:cs="Calibri"/>
              </w:rPr>
            </w:pPr>
          </w:p>
        </w:tc>
      </w:tr>
      <w:tr w:rsidR="00AA3BAD" w14:paraId="7A3FB805" w14:textId="77777777">
        <w:tc>
          <w:tcPr>
            <w:tcW w:w="3132" w:type="dxa"/>
            <w:shd w:val="clear" w:color="auto" w:fill="auto"/>
            <w:tcMar>
              <w:left w:w="103" w:type="dxa"/>
            </w:tcMar>
          </w:tcPr>
          <w:p w14:paraId="24D0C78E" w14:textId="77777777" w:rsidR="00AA3BAD" w:rsidRDefault="00FB0D23" w:rsidP="006C5838">
            <w:pPr>
              <w:spacing w:after="0" w:line="240" w:lineRule="auto"/>
              <w:rPr>
                <w:rFonts w:ascii="Calibri" w:hAnsi="Calibri" w:cs="Calibri"/>
              </w:rPr>
            </w:pPr>
            <w:r>
              <w:rPr>
                <w:rFonts w:cs="Calibri"/>
              </w:rPr>
              <w:t>Lectures:</w:t>
            </w:r>
          </w:p>
        </w:tc>
        <w:tc>
          <w:tcPr>
            <w:tcW w:w="3132" w:type="dxa"/>
            <w:shd w:val="clear" w:color="auto" w:fill="auto"/>
            <w:tcMar>
              <w:left w:w="103" w:type="dxa"/>
            </w:tcMar>
          </w:tcPr>
          <w:p w14:paraId="788445C2" w14:textId="77777777" w:rsidR="00AA3BAD" w:rsidRDefault="006C5838" w:rsidP="006C5838">
            <w:pPr>
              <w:spacing w:after="0" w:line="240" w:lineRule="auto"/>
              <w:rPr>
                <w:rFonts w:ascii="Calibri" w:hAnsi="Calibri" w:cs="Calibri"/>
              </w:rPr>
            </w:pPr>
            <w:r>
              <w:rPr>
                <w:rFonts w:cs="Calibri"/>
              </w:rPr>
              <w:t>1</w:t>
            </w:r>
            <w:r w:rsidR="00FB0D23">
              <w:rPr>
                <w:rFonts w:cs="Calibri"/>
              </w:rPr>
              <w:t xml:space="preserve"> hours</w:t>
            </w:r>
          </w:p>
        </w:tc>
        <w:tc>
          <w:tcPr>
            <w:tcW w:w="3133" w:type="dxa"/>
            <w:shd w:val="clear" w:color="auto" w:fill="auto"/>
            <w:tcMar>
              <w:left w:w="103" w:type="dxa"/>
            </w:tcMar>
          </w:tcPr>
          <w:p w14:paraId="05752601" w14:textId="77777777" w:rsidR="00AA3BAD" w:rsidRDefault="006C5838" w:rsidP="006C5838">
            <w:pPr>
              <w:spacing w:after="0" w:line="240" w:lineRule="auto"/>
              <w:rPr>
                <w:rFonts w:ascii="Calibri" w:hAnsi="Calibri" w:cs="Calibri"/>
              </w:rPr>
            </w:pPr>
            <w:r>
              <w:rPr>
                <w:rFonts w:cs="Calibri"/>
              </w:rPr>
              <w:t>15</w:t>
            </w:r>
            <w:r w:rsidR="00FB0D23">
              <w:rPr>
                <w:rFonts w:cs="Calibri"/>
              </w:rPr>
              <w:t xml:space="preserve"> hours</w:t>
            </w:r>
          </w:p>
        </w:tc>
      </w:tr>
      <w:tr w:rsidR="00AA3BAD" w14:paraId="0D794195" w14:textId="77777777">
        <w:tc>
          <w:tcPr>
            <w:tcW w:w="3132" w:type="dxa"/>
            <w:shd w:val="clear" w:color="auto" w:fill="auto"/>
            <w:tcMar>
              <w:left w:w="103" w:type="dxa"/>
            </w:tcMar>
          </w:tcPr>
          <w:p w14:paraId="798398D7" w14:textId="77777777" w:rsidR="00AA3BAD" w:rsidRDefault="00FB0D23" w:rsidP="006C5838">
            <w:pPr>
              <w:spacing w:after="0" w:line="240" w:lineRule="auto"/>
              <w:rPr>
                <w:rFonts w:ascii="Calibri" w:hAnsi="Calibri" w:cs="Calibri"/>
              </w:rPr>
            </w:pPr>
            <w:r>
              <w:rPr>
                <w:rFonts w:cs="Calibri"/>
              </w:rPr>
              <w:t>Exercises:</w:t>
            </w:r>
          </w:p>
        </w:tc>
        <w:tc>
          <w:tcPr>
            <w:tcW w:w="3132" w:type="dxa"/>
            <w:shd w:val="clear" w:color="auto" w:fill="auto"/>
            <w:tcMar>
              <w:left w:w="103" w:type="dxa"/>
            </w:tcMar>
          </w:tcPr>
          <w:p w14:paraId="488B6837" w14:textId="77777777" w:rsidR="00AA3BAD" w:rsidRDefault="006C5838" w:rsidP="006C5838">
            <w:pPr>
              <w:spacing w:after="0" w:line="240" w:lineRule="auto"/>
              <w:rPr>
                <w:rFonts w:ascii="Calibri" w:hAnsi="Calibri" w:cs="Calibri"/>
              </w:rPr>
            </w:pPr>
            <w:r>
              <w:rPr>
                <w:rFonts w:cs="Calibri"/>
              </w:rPr>
              <w:t>0</w:t>
            </w:r>
            <w:r w:rsidR="00FB0D23">
              <w:rPr>
                <w:rFonts w:cs="Calibri"/>
              </w:rPr>
              <w:t xml:space="preserve"> hours</w:t>
            </w:r>
          </w:p>
        </w:tc>
        <w:tc>
          <w:tcPr>
            <w:tcW w:w="3133" w:type="dxa"/>
            <w:shd w:val="clear" w:color="auto" w:fill="auto"/>
            <w:tcMar>
              <w:left w:w="103" w:type="dxa"/>
            </w:tcMar>
          </w:tcPr>
          <w:p w14:paraId="2729E66A" w14:textId="77777777" w:rsidR="00AA3BAD" w:rsidRDefault="00FB0D23" w:rsidP="006C5838">
            <w:pPr>
              <w:spacing w:after="0" w:line="240" w:lineRule="auto"/>
              <w:rPr>
                <w:rFonts w:ascii="Calibri" w:hAnsi="Calibri" w:cs="Calibri"/>
              </w:rPr>
            </w:pPr>
            <w:r>
              <w:rPr>
                <w:rFonts w:cs="Calibri"/>
              </w:rPr>
              <w:t>0 hours</w:t>
            </w:r>
          </w:p>
        </w:tc>
      </w:tr>
      <w:tr w:rsidR="00AA3BAD" w14:paraId="35616230" w14:textId="77777777">
        <w:tc>
          <w:tcPr>
            <w:tcW w:w="3132" w:type="dxa"/>
            <w:shd w:val="clear" w:color="auto" w:fill="auto"/>
            <w:tcMar>
              <w:left w:w="103" w:type="dxa"/>
            </w:tcMar>
          </w:tcPr>
          <w:p w14:paraId="7FD5B922" w14:textId="77777777" w:rsidR="00AA3BAD" w:rsidRDefault="00FB0D23" w:rsidP="006C5838">
            <w:pPr>
              <w:spacing w:after="0" w:line="240" w:lineRule="auto"/>
              <w:rPr>
                <w:rFonts w:ascii="Calibri" w:hAnsi="Calibri" w:cs="Calibri"/>
              </w:rPr>
            </w:pPr>
            <w:r>
              <w:rPr>
                <w:rFonts w:cs="Calibri"/>
              </w:rPr>
              <w:t>Seminars:</w:t>
            </w:r>
          </w:p>
        </w:tc>
        <w:tc>
          <w:tcPr>
            <w:tcW w:w="3132" w:type="dxa"/>
            <w:shd w:val="clear" w:color="auto" w:fill="auto"/>
            <w:tcMar>
              <w:left w:w="103" w:type="dxa"/>
            </w:tcMar>
          </w:tcPr>
          <w:p w14:paraId="452C3C8C" w14:textId="77777777" w:rsidR="00AA3BAD" w:rsidRDefault="006C5838" w:rsidP="006C5838">
            <w:pPr>
              <w:spacing w:after="0" w:line="240" w:lineRule="auto"/>
              <w:rPr>
                <w:rFonts w:ascii="Calibri" w:hAnsi="Calibri" w:cs="Calibri"/>
              </w:rPr>
            </w:pPr>
            <w:r>
              <w:rPr>
                <w:rFonts w:cs="Calibri"/>
              </w:rPr>
              <w:t>1</w:t>
            </w:r>
            <w:r w:rsidR="00FB0D23">
              <w:rPr>
                <w:rFonts w:cs="Calibri"/>
              </w:rPr>
              <w:t xml:space="preserve"> hours</w:t>
            </w:r>
          </w:p>
        </w:tc>
        <w:tc>
          <w:tcPr>
            <w:tcW w:w="3133" w:type="dxa"/>
            <w:shd w:val="clear" w:color="auto" w:fill="auto"/>
            <w:tcMar>
              <w:left w:w="103" w:type="dxa"/>
            </w:tcMar>
          </w:tcPr>
          <w:p w14:paraId="4D1B8F9D" w14:textId="77777777" w:rsidR="00AA3BAD" w:rsidRDefault="006C5838" w:rsidP="006C5838">
            <w:pPr>
              <w:spacing w:after="0" w:line="240" w:lineRule="auto"/>
              <w:rPr>
                <w:rFonts w:ascii="Calibri" w:hAnsi="Calibri" w:cs="Calibri"/>
              </w:rPr>
            </w:pPr>
            <w:r>
              <w:rPr>
                <w:rFonts w:cs="Calibri"/>
              </w:rPr>
              <w:t>15</w:t>
            </w:r>
            <w:r w:rsidR="00FB0D23">
              <w:rPr>
                <w:rFonts w:cs="Calibri"/>
              </w:rPr>
              <w:t xml:space="preserve"> hours</w:t>
            </w:r>
          </w:p>
        </w:tc>
      </w:tr>
      <w:tr w:rsidR="00AA3BAD" w14:paraId="54D4C8DD" w14:textId="77777777">
        <w:tc>
          <w:tcPr>
            <w:tcW w:w="9397" w:type="dxa"/>
            <w:gridSpan w:val="3"/>
            <w:shd w:val="clear" w:color="auto" w:fill="auto"/>
            <w:tcMar>
              <w:left w:w="103" w:type="dxa"/>
            </w:tcMar>
          </w:tcPr>
          <w:p w14:paraId="74009158" w14:textId="77777777" w:rsidR="00AA3BAD" w:rsidRDefault="008802FD" w:rsidP="006C5838">
            <w:pPr>
              <w:spacing w:after="0" w:line="240" w:lineRule="auto"/>
            </w:pPr>
            <w:r>
              <w:rPr>
                <w:rFonts w:cs="Calibri"/>
              </w:rPr>
              <w:t>ECTS: 4</w:t>
            </w:r>
            <w:r w:rsidR="00FB0D23">
              <w:rPr>
                <w:rFonts w:cs="Calibri"/>
              </w:rPr>
              <w:t xml:space="preserve"> ECTS</w:t>
            </w:r>
          </w:p>
        </w:tc>
      </w:tr>
      <w:tr w:rsidR="00AA3BAD" w14:paraId="3B89980D" w14:textId="77777777">
        <w:tc>
          <w:tcPr>
            <w:tcW w:w="9397" w:type="dxa"/>
            <w:gridSpan w:val="3"/>
            <w:shd w:val="clear" w:color="auto" w:fill="auto"/>
            <w:tcMar>
              <w:left w:w="103" w:type="dxa"/>
            </w:tcMar>
          </w:tcPr>
          <w:p w14:paraId="022AB5B5" w14:textId="01821FEA" w:rsidR="00AA3BAD" w:rsidRDefault="00FB0D23" w:rsidP="006C5838">
            <w:pPr>
              <w:spacing w:after="0" w:line="240" w:lineRule="auto"/>
            </w:pPr>
            <w:r>
              <w:rPr>
                <w:rFonts w:cs="Calibri"/>
              </w:rPr>
              <w:t>Teaching language and level</w:t>
            </w:r>
            <w:r>
              <w:rPr>
                <w:rStyle w:val="FootnoteAnchor"/>
                <w:rFonts w:cs="Calibri"/>
              </w:rPr>
              <w:footnoteReference w:id="5"/>
            </w:r>
            <w:r>
              <w:rPr>
                <w:rFonts w:cs="Calibri"/>
              </w:rPr>
              <w:t xml:space="preserve">  for guest (exchange) students: </w:t>
            </w:r>
            <w:r w:rsidR="006C5838">
              <w:rPr>
                <w:rFonts w:ascii="Calibri" w:hAnsi="Calibri" w:cs="Calibri"/>
              </w:rPr>
              <w:t xml:space="preserve"> Polish </w:t>
            </w:r>
            <w:r w:rsidR="003B6359">
              <w:rPr>
                <w:rFonts w:ascii="Calibri" w:hAnsi="Calibri" w:cs="Calibri"/>
              </w:rPr>
              <w:t>B2</w:t>
            </w:r>
          </w:p>
        </w:tc>
      </w:tr>
      <w:tr w:rsidR="00AA3BAD" w14:paraId="5E55ADA0" w14:textId="77777777">
        <w:tc>
          <w:tcPr>
            <w:tcW w:w="9397" w:type="dxa"/>
            <w:gridSpan w:val="3"/>
            <w:shd w:val="clear" w:color="auto" w:fill="auto"/>
            <w:tcMar>
              <w:left w:w="103" w:type="dxa"/>
            </w:tcMar>
          </w:tcPr>
          <w:p w14:paraId="289B0684" w14:textId="77777777" w:rsidR="00AA3BAD" w:rsidRDefault="00FB0D23" w:rsidP="006C5838">
            <w:pPr>
              <w:spacing w:after="0" w:line="240" w:lineRule="auto"/>
            </w:pPr>
            <w:r>
              <w:rPr>
                <w:rFonts w:cs="Calibri"/>
              </w:rPr>
              <w:t>Teaching Methods</w:t>
            </w:r>
            <w:r>
              <w:rPr>
                <w:rStyle w:val="FootnoteAnchor"/>
                <w:rFonts w:cs="Calibri"/>
              </w:rPr>
              <w:footnoteReference w:id="6"/>
            </w:r>
            <w:r>
              <w:rPr>
                <w:rFonts w:cs="Calibri"/>
              </w:rPr>
              <w:t xml:space="preserve"> for guest (exchange) students: L1</w:t>
            </w:r>
          </w:p>
        </w:tc>
      </w:tr>
      <w:tr w:rsidR="00AA3BAD" w14:paraId="53A5F41E" w14:textId="77777777">
        <w:tc>
          <w:tcPr>
            <w:tcW w:w="9397" w:type="dxa"/>
            <w:gridSpan w:val="3"/>
            <w:shd w:val="clear" w:color="auto" w:fill="auto"/>
            <w:tcMar>
              <w:left w:w="103" w:type="dxa"/>
            </w:tcMar>
          </w:tcPr>
          <w:p w14:paraId="17F2AB65" w14:textId="33DFF6F5" w:rsidR="00AA3BAD" w:rsidRDefault="00FB0D23" w:rsidP="006C5838">
            <w:pPr>
              <w:spacing w:after="0" w:line="240" w:lineRule="auto"/>
            </w:pPr>
            <w:r>
              <w:rPr>
                <w:rFonts w:cs="Calibri"/>
              </w:rPr>
              <w:t>Evaluation Methods</w:t>
            </w:r>
            <w:r>
              <w:rPr>
                <w:rStyle w:val="FootnoteAnchor"/>
                <w:rFonts w:cs="Calibri"/>
              </w:rPr>
              <w:footnoteReference w:id="7"/>
            </w:r>
            <w:r>
              <w:rPr>
                <w:rFonts w:cs="Calibri"/>
              </w:rPr>
              <w:t xml:space="preserve"> and Grading</w:t>
            </w:r>
            <w:r>
              <w:rPr>
                <w:rStyle w:val="FootnoteAnchor"/>
                <w:rFonts w:cs="Calibri"/>
              </w:rPr>
              <w:footnoteReference w:id="8"/>
            </w:r>
            <w:r>
              <w:rPr>
                <w:rFonts w:cs="Calibri"/>
              </w:rPr>
              <w:t xml:space="preserve">: </w:t>
            </w:r>
            <w:r w:rsidR="006C5838">
              <w:rPr>
                <w:rFonts w:ascii="Calibri" w:hAnsi="Calibri" w:cs="Calibri"/>
              </w:rPr>
              <w:t xml:space="preserve"> Seminar paper. Standard grading</w:t>
            </w:r>
            <w:r w:rsidR="003B6359">
              <w:rPr>
                <w:rFonts w:ascii="Calibri" w:hAnsi="Calibri" w:cs="Calibri"/>
              </w:rPr>
              <w:t xml:space="preserve"> </w:t>
            </w:r>
            <w:r w:rsidR="003B6359" w:rsidRPr="003B6359">
              <w:rPr>
                <w:rFonts w:ascii="Calibri" w:hAnsi="Calibri" w:cs="Calibri"/>
              </w:rPr>
              <w:t>(5 Excellent; 4 Very good; 3 Good; 2 Sufficient; 1 Fail)</w:t>
            </w:r>
            <w:r w:rsidR="006C5838">
              <w:rPr>
                <w:rFonts w:ascii="Calibri" w:hAnsi="Calibri" w:cs="Calibri"/>
              </w:rPr>
              <w:t>.</w:t>
            </w:r>
          </w:p>
        </w:tc>
      </w:tr>
      <w:tr w:rsidR="00AA3BAD" w14:paraId="2C24AB4D" w14:textId="77777777">
        <w:tc>
          <w:tcPr>
            <w:tcW w:w="9397" w:type="dxa"/>
            <w:gridSpan w:val="3"/>
            <w:shd w:val="clear" w:color="auto" w:fill="auto"/>
            <w:tcMar>
              <w:left w:w="103" w:type="dxa"/>
            </w:tcMar>
          </w:tcPr>
          <w:p w14:paraId="435E002B" w14:textId="6D629974" w:rsidR="006C5838" w:rsidRPr="003B6359" w:rsidRDefault="00FB0D23" w:rsidP="003B6359">
            <w:pPr>
              <w:spacing w:after="0" w:line="240" w:lineRule="auto"/>
            </w:pPr>
            <w:r>
              <w:rPr>
                <w:rFonts w:cs="Calibri"/>
              </w:rPr>
              <w:t>Learning Outcomes:</w:t>
            </w:r>
            <w:r w:rsidR="003B6359">
              <w:rPr>
                <w:rFonts w:cs="Calibri"/>
              </w:rPr>
              <w:t xml:space="preserve"> </w:t>
            </w:r>
            <w:r w:rsidR="006C5838" w:rsidRPr="00C5476C">
              <w:rPr>
                <w:lang w:val="en"/>
              </w:rPr>
              <w:t>1. to explain the specificity of the development of Central Europe within Europe</w:t>
            </w:r>
            <w:r w:rsidR="003B6359">
              <w:rPr>
                <w:lang w:val="en"/>
              </w:rPr>
              <w:t>;</w:t>
            </w:r>
          </w:p>
          <w:p w14:paraId="4ADA1A02" w14:textId="69ECB913" w:rsidR="00AA3BAD" w:rsidRPr="003B6359" w:rsidRDefault="006C5838" w:rsidP="003B6359">
            <w:pPr>
              <w:pStyle w:val="HTMLPreformatted"/>
              <w:rPr>
                <w:rFonts w:asciiTheme="minorHAnsi" w:hAnsiTheme="minorHAnsi"/>
                <w:sz w:val="22"/>
                <w:szCs w:val="22"/>
                <w:lang w:val="en"/>
              </w:rPr>
            </w:pPr>
            <w:r>
              <w:rPr>
                <w:rFonts w:asciiTheme="minorHAnsi" w:hAnsiTheme="minorHAnsi"/>
                <w:sz w:val="22"/>
                <w:szCs w:val="22"/>
                <w:lang w:val="en"/>
              </w:rPr>
              <w:t xml:space="preserve">2. </w:t>
            </w:r>
            <w:r w:rsidRPr="00C5476C">
              <w:rPr>
                <w:rFonts w:asciiTheme="minorHAnsi" w:hAnsiTheme="minorHAnsi"/>
                <w:sz w:val="22"/>
                <w:szCs w:val="22"/>
                <w:lang w:val="en"/>
              </w:rPr>
              <w:t>to explain the Polish term Central European</w:t>
            </w:r>
            <w:r w:rsidR="003B6359">
              <w:rPr>
                <w:rFonts w:asciiTheme="minorHAnsi" w:hAnsiTheme="minorHAnsi"/>
                <w:sz w:val="22"/>
                <w:szCs w:val="22"/>
                <w:lang w:val="en"/>
              </w:rPr>
              <w:t xml:space="preserve">; </w:t>
            </w:r>
            <w:r>
              <w:rPr>
                <w:rFonts w:asciiTheme="minorHAnsi" w:hAnsiTheme="minorHAnsi"/>
                <w:sz w:val="22"/>
                <w:szCs w:val="22"/>
                <w:lang w:val="en"/>
              </w:rPr>
              <w:t xml:space="preserve">3. to </w:t>
            </w:r>
            <w:r w:rsidRPr="00C5476C">
              <w:rPr>
                <w:rFonts w:asciiTheme="minorHAnsi" w:hAnsiTheme="minorHAnsi"/>
                <w:sz w:val="22"/>
                <w:szCs w:val="22"/>
                <w:lang w:val="en"/>
              </w:rPr>
              <w:t>critically analyze the re</w:t>
            </w:r>
            <w:r>
              <w:rPr>
                <w:rFonts w:asciiTheme="minorHAnsi" w:hAnsiTheme="minorHAnsi"/>
                <w:sz w:val="22"/>
                <w:szCs w:val="22"/>
                <w:lang w:val="en"/>
              </w:rPr>
              <w:t>lationship between literary images</w:t>
            </w:r>
            <w:r w:rsidRPr="00C5476C">
              <w:rPr>
                <w:rFonts w:asciiTheme="minorHAnsi" w:hAnsiTheme="minorHAnsi"/>
                <w:sz w:val="22"/>
                <w:szCs w:val="22"/>
                <w:lang w:val="en"/>
              </w:rPr>
              <w:t xml:space="preserve"> and the reality of Central Europe</w:t>
            </w:r>
            <w:r w:rsidR="003B6359">
              <w:rPr>
                <w:rFonts w:asciiTheme="minorHAnsi" w:hAnsiTheme="minorHAnsi"/>
                <w:sz w:val="22"/>
                <w:szCs w:val="22"/>
                <w:lang w:val="en"/>
              </w:rPr>
              <w:t xml:space="preserve">; </w:t>
            </w:r>
            <w:r>
              <w:rPr>
                <w:rFonts w:asciiTheme="minorHAnsi" w:hAnsiTheme="minorHAnsi"/>
                <w:sz w:val="22"/>
                <w:szCs w:val="22"/>
                <w:lang w:val="en"/>
              </w:rPr>
              <w:t xml:space="preserve">4. </w:t>
            </w:r>
            <w:r w:rsidRPr="00C5476C">
              <w:rPr>
                <w:rFonts w:asciiTheme="minorHAnsi" w:hAnsiTheme="minorHAnsi"/>
                <w:sz w:val="22"/>
                <w:szCs w:val="22"/>
                <w:lang w:val="en"/>
              </w:rPr>
              <w:t>to identify, analyze and compare the similarities and differences between literary images of historical literary experiences</w:t>
            </w:r>
            <w:r w:rsidR="003B6359">
              <w:rPr>
                <w:rFonts w:asciiTheme="minorHAnsi" w:hAnsiTheme="minorHAnsi"/>
                <w:sz w:val="22"/>
                <w:szCs w:val="22"/>
                <w:lang w:val="en"/>
              </w:rPr>
              <w:t xml:space="preserve">; </w:t>
            </w:r>
            <w:r w:rsidRPr="003B6359">
              <w:rPr>
                <w:rFonts w:asciiTheme="minorHAnsi" w:hAnsiTheme="minorHAnsi" w:cstheme="minorHAnsi"/>
                <w:sz w:val="22"/>
                <w:szCs w:val="22"/>
                <w:lang w:val="en"/>
              </w:rPr>
              <w:t>5. to apply literary and theoretical knowledge in a critical analysis of Central European problems in literary texts</w:t>
            </w:r>
            <w:r w:rsidR="003B6359" w:rsidRPr="003B6359">
              <w:rPr>
                <w:rFonts w:asciiTheme="minorHAnsi" w:hAnsiTheme="minorHAnsi" w:cstheme="minorHAnsi"/>
                <w:sz w:val="22"/>
                <w:szCs w:val="22"/>
                <w:lang w:val="en"/>
              </w:rPr>
              <w:t xml:space="preserve">; </w:t>
            </w:r>
            <w:r w:rsidRPr="003B6359">
              <w:rPr>
                <w:rFonts w:asciiTheme="minorHAnsi" w:hAnsiTheme="minorHAnsi" w:cstheme="minorHAnsi"/>
                <w:sz w:val="22"/>
                <w:szCs w:val="22"/>
                <w:lang w:val="en"/>
              </w:rPr>
              <w:t>6. to work independently on seminar paper and to discuss with the mentor the chosen problem of the literary work</w:t>
            </w:r>
          </w:p>
        </w:tc>
      </w:tr>
      <w:tr w:rsidR="00AA3BAD" w:rsidRPr="006C5838" w14:paraId="0E1ED121" w14:textId="77777777">
        <w:tc>
          <w:tcPr>
            <w:tcW w:w="9397" w:type="dxa"/>
            <w:gridSpan w:val="3"/>
            <w:shd w:val="clear" w:color="auto" w:fill="auto"/>
            <w:tcMar>
              <w:left w:w="103" w:type="dxa"/>
            </w:tcMar>
          </w:tcPr>
          <w:p w14:paraId="15CC6405" w14:textId="77777777" w:rsidR="00AA3BAD" w:rsidRPr="008802FD" w:rsidRDefault="00FB0D23" w:rsidP="006C5838">
            <w:pPr>
              <w:spacing w:after="0" w:line="240" w:lineRule="auto"/>
            </w:pPr>
            <w:r w:rsidRPr="008802FD">
              <w:rPr>
                <w:rFonts w:cs="Calibri"/>
              </w:rPr>
              <w:t>Literature:</w:t>
            </w:r>
          </w:p>
          <w:p w14:paraId="5D25CC63" w14:textId="77777777" w:rsidR="00AA3BAD" w:rsidRPr="008802FD" w:rsidRDefault="006C5838" w:rsidP="006C5838">
            <w:pPr>
              <w:spacing w:after="0" w:line="240" w:lineRule="auto"/>
              <w:rPr>
                <w:rFonts w:ascii="Calibri" w:hAnsi="Calibri" w:cs="Calibri"/>
              </w:rPr>
            </w:pPr>
            <w:r w:rsidRPr="008802FD">
              <w:rPr>
                <w:rFonts w:ascii="Calibri" w:hAnsi="Calibri" w:cs="Calibri"/>
              </w:rPr>
              <w:t xml:space="preserve">Works of </w:t>
            </w:r>
            <w:proofErr w:type="spellStart"/>
            <w:r w:rsidRPr="008802FD">
              <w:rPr>
                <w:rFonts w:ascii="Calibri" w:hAnsi="Calibri" w:cs="Calibri"/>
              </w:rPr>
              <w:t>Czesław</w:t>
            </w:r>
            <w:proofErr w:type="spellEnd"/>
            <w:r w:rsidRPr="008802FD">
              <w:rPr>
                <w:rFonts w:ascii="Calibri" w:hAnsi="Calibri" w:cs="Calibri"/>
              </w:rPr>
              <w:t xml:space="preserve"> </w:t>
            </w:r>
            <w:proofErr w:type="spellStart"/>
            <w:r w:rsidRPr="008802FD">
              <w:rPr>
                <w:rFonts w:ascii="Calibri" w:hAnsi="Calibri" w:cs="Calibri"/>
              </w:rPr>
              <w:t>Miłosz</w:t>
            </w:r>
            <w:proofErr w:type="spellEnd"/>
            <w:r w:rsidRPr="008802FD">
              <w:rPr>
                <w:rFonts w:ascii="Calibri" w:hAnsi="Calibri" w:cs="Calibri"/>
              </w:rPr>
              <w:t xml:space="preserve">, Andrzej </w:t>
            </w:r>
            <w:proofErr w:type="spellStart"/>
            <w:r w:rsidRPr="008802FD">
              <w:rPr>
                <w:rFonts w:ascii="Calibri" w:hAnsi="Calibri" w:cs="Calibri"/>
              </w:rPr>
              <w:t>Stasiuk</w:t>
            </w:r>
            <w:proofErr w:type="spellEnd"/>
            <w:r w:rsidRPr="008802FD">
              <w:rPr>
                <w:rFonts w:ascii="Calibri" w:hAnsi="Calibri" w:cs="Calibri"/>
              </w:rPr>
              <w:t xml:space="preserve">, Jerzy </w:t>
            </w:r>
            <w:proofErr w:type="spellStart"/>
            <w:r w:rsidRPr="008802FD">
              <w:rPr>
                <w:rFonts w:ascii="Calibri" w:hAnsi="Calibri" w:cs="Calibri"/>
              </w:rPr>
              <w:t>Stempowski</w:t>
            </w:r>
            <w:proofErr w:type="spellEnd"/>
            <w:r w:rsidRPr="008802FD">
              <w:rPr>
                <w:rFonts w:ascii="Calibri" w:hAnsi="Calibri" w:cs="Calibri"/>
              </w:rPr>
              <w:t xml:space="preserve">, Tadeusz </w:t>
            </w:r>
            <w:proofErr w:type="spellStart"/>
            <w:r w:rsidRPr="008802FD">
              <w:rPr>
                <w:rFonts w:ascii="Calibri" w:hAnsi="Calibri" w:cs="Calibri"/>
              </w:rPr>
              <w:t>Konwicki</w:t>
            </w:r>
            <w:proofErr w:type="spellEnd"/>
            <w:r w:rsidRPr="008802FD">
              <w:rPr>
                <w:rFonts w:ascii="Calibri" w:hAnsi="Calibri" w:cs="Calibri"/>
              </w:rPr>
              <w:t xml:space="preserve">, Stefan </w:t>
            </w:r>
            <w:proofErr w:type="spellStart"/>
            <w:r w:rsidRPr="008802FD">
              <w:rPr>
                <w:rFonts w:ascii="Calibri" w:hAnsi="Calibri" w:cs="Calibri"/>
              </w:rPr>
              <w:t>Chwin</w:t>
            </w:r>
            <w:proofErr w:type="spellEnd"/>
            <w:r w:rsidRPr="008802FD">
              <w:rPr>
                <w:rFonts w:ascii="Calibri" w:hAnsi="Calibri" w:cs="Calibri"/>
              </w:rPr>
              <w:t xml:space="preserve">, </w:t>
            </w:r>
            <w:proofErr w:type="spellStart"/>
            <w:r w:rsidRPr="008802FD">
              <w:rPr>
                <w:rFonts w:ascii="Calibri" w:hAnsi="Calibri" w:cs="Calibri"/>
              </w:rPr>
              <w:t>Paweł</w:t>
            </w:r>
            <w:proofErr w:type="spellEnd"/>
            <w:r w:rsidRPr="008802FD">
              <w:rPr>
                <w:rFonts w:ascii="Calibri" w:hAnsi="Calibri" w:cs="Calibri"/>
              </w:rPr>
              <w:t xml:space="preserve"> </w:t>
            </w:r>
            <w:proofErr w:type="spellStart"/>
            <w:r w:rsidRPr="008802FD">
              <w:rPr>
                <w:rFonts w:ascii="Calibri" w:hAnsi="Calibri" w:cs="Calibri"/>
              </w:rPr>
              <w:t>Huelle</w:t>
            </w:r>
            <w:proofErr w:type="spellEnd"/>
            <w:r w:rsidRPr="008802FD">
              <w:rPr>
                <w:rFonts w:ascii="Calibri" w:hAnsi="Calibri" w:cs="Calibri"/>
              </w:rPr>
              <w:t xml:space="preserve">, Krzysztof </w:t>
            </w:r>
            <w:proofErr w:type="spellStart"/>
            <w:r w:rsidRPr="008802FD">
              <w:rPr>
                <w:rFonts w:ascii="Calibri" w:hAnsi="Calibri" w:cs="Calibri"/>
              </w:rPr>
              <w:t>Czyżewski</w:t>
            </w:r>
            <w:proofErr w:type="spellEnd"/>
            <w:r w:rsidRPr="008802FD">
              <w:rPr>
                <w:rFonts w:ascii="Calibri" w:hAnsi="Calibri" w:cs="Calibri"/>
              </w:rPr>
              <w:t>.</w:t>
            </w:r>
          </w:p>
        </w:tc>
      </w:tr>
    </w:tbl>
    <w:p w14:paraId="4F498653" w14:textId="77777777" w:rsidR="00AA3BAD" w:rsidRDefault="00AA3BAD" w:rsidP="006C5838">
      <w:pPr>
        <w:spacing w:line="240" w:lineRule="auto"/>
      </w:pPr>
    </w:p>
    <w:sectPr w:rsidR="00AA3BAD">
      <w:pgSz w:w="12240" w:h="15840"/>
      <w:pgMar w:top="709" w:right="1417" w:bottom="142"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6711" w14:textId="77777777" w:rsidR="00B823B4" w:rsidRDefault="00B823B4">
      <w:pPr>
        <w:spacing w:after="0" w:line="240" w:lineRule="auto"/>
      </w:pPr>
      <w:r>
        <w:separator/>
      </w:r>
    </w:p>
  </w:endnote>
  <w:endnote w:type="continuationSeparator" w:id="0">
    <w:p w14:paraId="19A451FA" w14:textId="77777777" w:rsidR="00B823B4" w:rsidRDefault="00B8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932C" w14:textId="77777777" w:rsidR="00B823B4" w:rsidRDefault="00B823B4">
      <w:r>
        <w:separator/>
      </w:r>
    </w:p>
  </w:footnote>
  <w:footnote w:type="continuationSeparator" w:id="0">
    <w:p w14:paraId="1AD6F700" w14:textId="77777777" w:rsidR="00B823B4" w:rsidRDefault="00B823B4">
      <w:r>
        <w:continuationSeparator/>
      </w:r>
    </w:p>
  </w:footnote>
  <w:footnote w:id="1">
    <w:p w14:paraId="7100FFA6" w14:textId="77777777" w:rsidR="00AA3BAD" w:rsidRPr="00FE4D7C" w:rsidRDefault="00FB0D23" w:rsidP="00FE4D7C">
      <w:pPr>
        <w:spacing w:after="0" w:line="240" w:lineRule="auto"/>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BA, MA, PhD; 2</w:t>
      </w:r>
      <w:r w:rsidRPr="00FE4D7C">
        <w:rPr>
          <w:sz w:val="18"/>
          <w:szCs w:val="18"/>
          <w:vertAlign w:val="superscript"/>
        </w:rPr>
        <w:t>nd</w:t>
      </w:r>
      <w:r w:rsidRPr="00FE4D7C">
        <w:rPr>
          <w:sz w:val="18"/>
          <w:szCs w:val="18"/>
        </w:rPr>
        <w:t xml:space="preserve"> year …</w:t>
      </w:r>
    </w:p>
  </w:footnote>
  <w:footnote w:id="2">
    <w:p w14:paraId="4E5C6E27" w14:textId="77777777" w:rsidR="00AA3BAD" w:rsidRPr="00FE4D7C" w:rsidRDefault="00FB0D23" w:rsidP="00FE4D7C">
      <w:pPr>
        <w:spacing w:after="0" w:line="240" w:lineRule="auto"/>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Winter, Summer, Academic Year</w:t>
      </w:r>
    </w:p>
  </w:footnote>
  <w:footnote w:id="3">
    <w:p w14:paraId="4AFAA8E8" w14:textId="77777777" w:rsidR="00AA3BAD" w:rsidRPr="00FE4D7C" w:rsidRDefault="00FB0D23" w:rsidP="00FE4D7C">
      <w:pPr>
        <w:pStyle w:val="FootnoteText"/>
        <w:spacing w:after="0"/>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Teaching language according to the regular </w:t>
      </w:r>
      <w:proofErr w:type="spellStart"/>
      <w:r w:rsidRPr="00FE4D7C">
        <w:rPr>
          <w:sz w:val="18"/>
          <w:szCs w:val="18"/>
        </w:rPr>
        <w:t>programme</w:t>
      </w:r>
      <w:proofErr w:type="spellEnd"/>
      <w:r w:rsidRPr="00FE4D7C">
        <w:rPr>
          <w:sz w:val="18"/>
          <w:szCs w:val="18"/>
        </w:rPr>
        <w:t xml:space="preserve"> (e.g. Croatian, French, Slovenian…)</w:t>
      </w:r>
    </w:p>
  </w:footnote>
  <w:footnote w:id="4">
    <w:p w14:paraId="0D2EA4DA" w14:textId="77777777" w:rsidR="00AA3BAD" w:rsidRPr="00FE4D7C" w:rsidRDefault="00FB0D23" w:rsidP="00FE4D7C">
      <w:pPr>
        <w:pStyle w:val="FootnoteText"/>
        <w:spacing w:after="0"/>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Direct instructions: teaching through lectures/seminars/exercises and teacher-led demonstrations in the classroom; Presentations; Classroom discussion; E-Learning (Omega, etc.); Fieldwork; Other (specify)</w:t>
      </w:r>
    </w:p>
  </w:footnote>
  <w:footnote w:id="5">
    <w:p w14:paraId="5176E722" w14:textId="77777777" w:rsidR="00AA3BAD" w:rsidRPr="00FE4D7C" w:rsidRDefault="00FB0D23" w:rsidP="00FE4D7C">
      <w:pPr>
        <w:pStyle w:val="FootnoteText"/>
        <w:spacing w:after="0"/>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w:t>
      </w:r>
      <w:r w:rsidRPr="00FE4D7C">
        <w:rPr>
          <w:sz w:val="18"/>
          <w:szCs w:val="18"/>
          <w:lang w:val="hr-HR"/>
        </w:rPr>
        <w:t>According to CEFR (e.g. English B2, German C1…)</w:t>
      </w:r>
    </w:p>
  </w:footnote>
  <w:footnote w:id="6">
    <w:p w14:paraId="598DD612" w14:textId="77777777" w:rsidR="00AA3BAD" w:rsidRPr="00FE4D7C" w:rsidRDefault="00FB0D23" w:rsidP="00FE4D7C">
      <w:pPr>
        <w:pStyle w:val="FootnoteText"/>
        <w:spacing w:after="0"/>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w:t>
      </w:r>
      <w:r w:rsidRPr="00FE4D7C">
        <w:rPr>
          <w:b/>
          <w:sz w:val="18"/>
          <w:szCs w:val="18"/>
        </w:rPr>
        <w:t>Language options for guest (exchange) students):</w:t>
      </w:r>
    </w:p>
    <w:p w14:paraId="315A5EC3" w14:textId="77777777" w:rsidR="00AA3BAD" w:rsidRPr="00FE4D7C" w:rsidRDefault="00FB0D23" w:rsidP="00FE4D7C">
      <w:pPr>
        <w:pStyle w:val="FootnoteText"/>
        <w:spacing w:after="0"/>
        <w:jc w:val="both"/>
        <w:rPr>
          <w:sz w:val="18"/>
          <w:szCs w:val="18"/>
        </w:rPr>
      </w:pPr>
      <w:r w:rsidRPr="00FE4D7C">
        <w:rPr>
          <w:sz w:val="18"/>
          <w:szCs w:val="18"/>
        </w:rPr>
        <w:tab/>
        <w:t>L1 - All teaching activities will be held in regular teaching language. However, guest (exchange) students will have the opportunity to attend additional consultations with the lecturer and teaching assistants in foreign language (indicated as teaching language for guest (exchange) students), to help master the course materials. Additionally, the lecturer will refer guest (exchange) students to the corresponding literature in foreign language, as well as give them the possibility of taking the associated exams in foreign language.</w:t>
      </w:r>
    </w:p>
    <w:p w14:paraId="72F219BB" w14:textId="77777777" w:rsidR="00AA3BAD" w:rsidRPr="00FE4D7C" w:rsidRDefault="00FB0D23" w:rsidP="00FE4D7C">
      <w:pPr>
        <w:pStyle w:val="FootnoteText"/>
        <w:spacing w:after="0"/>
        <w:jc w:val="both"/>
        <w:rPr>
          <w:sz w:val="18"/>
          <w:szCs w:val="18"/>
        </w:rPr>
      </w:pPr>
      <w:r w:rsidRPr="00FE4D7C">
        <w:rPr>
          <w:sz w:val="18"/>
          <w:szCs w:val="18"/>
        </w:rPr>
        <w:tab/>
        <w:t>L2 - All teaching activities will be held in regular teaching language only.</w:t>
      </w:r>
    </w:p>
  </w:footnote>
  <w:footnote w:id="7">
    <w:p w14:paraId="4CD2124B" w14:textId="77777777" w:rsidR="00AA3BAD" w:rsidRPr="00FE4D7C" w:rsidRDefault="00FB0D23" w:rsidP="00FE4D7C">
      <w:pPr>
        <w:spacing w:after="0" w:line="240" w:lineRule="auto"/>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Class attendance, Essay, Preliminary exam, Seminar paper, Practical work, Written exam, Oral Exam, Other (specify)</w:t>
      </w:r>
    </w:p>
  </w:footnote>
  <w:footnote w:id="8">
    <w:p w14:paraId="3214AEB9" w14:textId="77777777" w:rsidR="00AA3BAD" w:rsidRPr="00FE4D7C" w:rsidRDefault="00FB0D23" w:rsidP="00FE4D7C">
      <w:pPr>
        <w:spacing w:after="0" w:line="240" w:lineRule="auto"/>
        <w:jc w:val="both"/>
        <w:rPr>
          <w:sz w:val="18"/>
          <w:szCs w:val="18"/>
        </w:rPr>
      </w:pPr>
      <w:r w:rsidRPr="00FE4D7C">
        <w:rPr>
          <w:rStyle w:val="FootnoteReference"/>
          <w:sz w:val="18"/>
          <w:szCs w:val="18"/>
        </w:rPr>
        <w:footnoteRef/>
      </w:r>
      <w:r w:rsidRPr="00FE4D7C">
        <w:rPr>
          <w:rStyle w:val="FootnoteReference"/>
          <w:sz w:val="18"/>
          <w:szCs w:val="18"/>
        </w:rPr>
        <w:tab/>
      </w:r>
      <w:r w:rsidRPr="00FE4D7C">
        <w:rPr>
          <w:sz w:val="18"/>
          <w:szCs w:val="18"/>
        </w:rPr>
        <w:t xml:space="preserve"> Standard - the institutional grading system (5 Excellent; 4 Very good; 3 Good; 2 Sufficient; 1 Fail)</w:t>
      </w:r>
    </w:p>
    <w:p w14:paraId="5E7FC320" w14:textId="77777777" w:rsidR="00AA3BAD" w:rsidRPr="00FE4D7C" w:rsidRDefault="00FB0D23" w:rsidP="00FE4D7C">
      <w:pPr>
        <w:spacing w:after="0" w:line="240" w:lineRule="auto"/>
        <w:jc w:val="both"/>
        <w:rPr>
          <w:sz w:val="18"/>
          <w:szCs w:val="18"/>
        </w:rPr>
      </w:pPr>
      <w:r w:rsidRPr="00FE4D7C">
        <w:rPr>
          <w:sz w:val="18"/>
          <w:szCs w:val="18"/>
        </w:rPr>
        <w:tab/>
        <w:t xml:space="preserve">Additional: </w:t>
      </w:r>
    </w:p>
    <w:p w14:paraId="666D8D3F" w14:textId="77777777" w:rsidR="00AA3BAD" w:rsidRPr="00FE4D7C" w:rsidRDefault="00FB0D23" w:rsidP="00FE4D7C">
      <w:pPr>
        <w:spacing w:after="0" w:line="240" w:lineRule="auto"/>
        <w:jc w:val="both"/>
        <w:rPr>
          <w:sz w:val="18"/>
          <w:szCs w:val="18"/>
        </w:rPr>
      </w:pPr>
      <w:r w:rsidRPr="00FE4D7C">
        <w:rPr>
          <w:sz w:val="18"/>
          <w:szCs w:val="18"/>
        </w:rPr>
        <w:tab/>
        <w:t>RA - Regular Attendance (No ECTS credits awarded for course attendance only)</w:t>
      </w:r>
    </w:p>
    <w:p w14:paraId="13D095F0" w14:textId="77777777" w:rsidR="00AA3BAD" w:rsidRPr="00FE4D7C" w:rsidRDefault="00FB0D23" w:rsidP="00FE4D7C">
      <w:pPr>
        <w:spacing w:after="0" w:line="240" w:lineRule="auto"/>
        <w:jc w:val="both"/>
        <w:rPr>
          <w:sz w:val="18"/>
          <w:szCs w:val="18"/>
        </w:rPr>
      </w:pPr>
      <w:r w:rsidRPr="00FE4D7C">
        <w:rPr>
          <w:sz w:val="18"/>
          <w:szCs w:val="18"/>
        </w:rPr>
        <w:tab/>
        <w:t>C - Completed (Student has completed proscribed obligations/no ECTS credits awarded)</w:t>
      </w:r>
    </w:p>
    <w:p w14:paraId="4414C8D1" w14:textId="77777777" w:rsidR="00AA3BAD" w:rsidRPr="00FE4D7C" w:rsidRDefault="00FB0D23" w:rsidP="00FE4D7C">
      <w:pPr>
        <w:spacing w:after="0" w:line="240" w:lineRule="auto"/>
        <w:jc w:val="both"/>
        <w:rPr>
          <w:sz w:val="18"/>
          <w:szCs w:val="18"/>
        </w:rPr>
      </w:pPr>
      <w:r w:rsidRPr="00FE4D7C">
        <w:rPr>
          <w:sz w:val="18"/>
          <w:szCs w:val="18"/>
        </w:rPr>
        <w:tab/>
        <w:t>C+ – Completed + ECTS (Student has completed proscribed obligations + ECTS credits awarded)</w:t>
      </w:r>
    </w:p>
    <w:p w14:paraId="6C68CF57" w14:textId="77777777" w:rsidR="00AA3BAD" w:rsidRDefault="00AA3B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BAD"/>
    <w:rsid w:val="00025A47"/>
    <w:rsid w:val="003B6359"/>
    <w:rsid w:val="0041227D"/>
    <w:rsid w:val="006C5838"/>
    <w:rsid w:val="006F03DA"/>
    <w:rsid w:val="008802FD"/>
    <w:rsid w:val="00AA3BAD"/>
    <w:rsid w:val="00B823B4"/>
    <w:rsid w:val="00BF2DE6"/>
    <w:rsid w:val="00C51AF1"/>
    <w:rsid w:val="00FB0D23"/>
    <w:rsid w:val="00FE4D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E256"/>
  <w15:docId w15:val="{689F6169-FA5B-42B0-A05F-AC137C94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714366"/>
    <w:rPr>
      <w:sz w:val="20"/>
      <w:szCs w:val="20"/>
    </w:rPr>
  </w:style>
  <w:style w:type="character" w:styleId="FootnoteReference">
    <w:name w:val="footnote reference"/>
    <w:basedOn w:val="DefaultParagraphFont"/>
    <w:uiPriority w:val="99"/>
    <w:semiHidden/>
    <w:unhideWhenUsed/>
    <w:qFormat/>
    <w:rsid w:val="00714366"/>
    <w:rPr>
      <w:vertAlign w:val="superscript"/>
    </w:rPr>
  </w:style>
  <w:style w:type="character" w:customStyle="1" w:styleId="BalloonTextChar">
    <w:name w:val="Balloon Text Char"/>
    <w:basedOn w:val="DefaultParagraphFont"/>
    <w:link w:val="BalloonText"/>
    <w:uiPriority w:val="99"/>
    <w:semiHidden/>
    <w:qFormat/>
    <w:rsid w:val="00966E70"/>
    <w:rPr>
      <w:rFonts w:ascii="Segoe UI" w:hAnsi="Segoe UI" w:cs="Segoe UI"/>
      <w:sz w:val="18"/>
      <w:szCs w:val="1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Times New Roman" w:eastAsia="Arial Unicode MS" w:hAnsi="Times New Roman"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ascii="Times New Roman" w:hAnsi="Times New Roman"/>
      <w:i/>
      <w:iCs/>
      <w:sz w:val="24"/>
      <w:szCs w:val="24"/>
    </w:rPr>
  </w:style>
  <w:style w:type="paragraph" w:customStyle="1" w:styleId="Index">
    <w:name w:val="Index"/>
    <w:basedOn w:val="Normal"/>
    <w:qFormat/>
    <w:pPr>
      <w:suppressLineNumbers/>
    </w:pPr>
    <w:rPr>
      <w:rFonts w:ascii="Times New Roman" w:hAnsi="Times New Roman"/>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966E70"/>
    <w:pPr>
      <w:spacing w:after="0" w:line="240" w:lineRule="auto"/>
    </w:pPr>
    <w:rPr>
      <w:rFonts w:ascii="Segoe UI" w:hAnsi="Segoe UI" w:cs="Segoe UI"/>
      <w:sz w:val="18"/>
      <w:szCs w:val="18"/>
    </w:rPr>
  </w:style>
  <w:style w:type="table" w:styleId="TableGrid">
    <w:name w:val="Table Grid"/>
    <w:basedOn w:val="TableNormal"/>
    <w:uiPriority w:val="39"/>
    <w:rsid w:val="0071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C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6C5838"/>
    <w:rPr>
      <w:rFonts w:ascii="Courier New" w:eastAsia="Times New Roman" w:hAnsi="Courier New" w:cs="Courier New"/>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9F8F-3838-4147-8BB9-DEF3FEAB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Filip</cp:lastModifiedBy>
  <cp:revision>7</cp:revision>
  <cp:lastPrinted>2019-02-18T13:08:00Z</cp:lastPrinted>
  <dcterms:created xsi:type="dcterms:W3CDTF">2019-05-15T09:22:00Z</dcterms:created>
  <dcterms:modified xsi:type="dcterms:W3CDTF">2026-02-06T10:27:00Z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