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3132"/>
        <w:gridCol w:w="3132"/>
      </w:tblGrid>
      <w:tr w:rsidR="009E1C39" w:rsidRPr="009A3E90" w14:paraId="08EA0E3E" w14:textId="77777777" w:rsidTr="009A3E90">
        <w:tc>
          <w:tcPr>
            <w:tcW w:w="9396" w:type="dxa"/>
            <w:gridSpan w:val="3"/>
          </w:tcPr>
          <w:p w14:paraId="0B888281" w14:textId="26E48549" w:rsidR="009E1C39" w:rsidRPr="00FB6998" w:rsidRDefault="009E1C39" w:rsidP="009A3E90">
            <w:pPr>
              <w:spacing w:after="0" w:line="240" w:lineRule="auto"/>
              <w:rPr>
                <w:rFonts w:cs="Calibri"/>
                <w:color w:val="000000" w:themeColor="text1"/>
              </w:rPr>
            </w:pPr>
            <w:r w:rsidRPr="00FB6998">
              <w:rPr>
                <w:rFonts w:cs="Calibri"/>
                <w:color w:val="000000" w:themeColor="text1"/>
              </w:rPr>
              <w:t xml:space="preserve">STUDY PROGRAMME: </w:t>
            </w:r>
            <w:r w:rsidRPr="00A74309">
              <w:rPr>
                <w:rFonts w:cs="Calibri"/>
                <w:b/>
                <w:bCs/>
                <w:color w:val="000000" w:themeColor="text1"/>
              </w:rPr>
              <w:t xml:space="preserve">Ukrainian </w:t>
            </w:r>
            <w:r w:rsidR="00A74309" w:rsidRPr="00A74309">
              <w:rPr>
                <w:rFonts w:cs="Calibri"/>
                <w:b/>
                <w:bCs/>
                <w:color w:val="000000" w:themeColor="text1"/>
              </w:rPr>
              <w:t>L</w:t>
            </w:r>
            <w:r w:rsidRPr="00A74309">
              <w:rPr>
                <w:rFonts w:cs="Calibri"/>
                <w:b/>
                <w:bCs/>
                <w:color w:val="000000" w:themeColor="text1"/>
              </w:rPr>
              <w:t xml:space="preserve">anguage and </w:t>
            </w:r>
            <w:r w:rsidR="00A74309" w:rsidRPr="00A74309">
              <w:rPr>
                <w:rFonts w:cs="Calibri"/>
                <w:b/>
                <w:bCs/>
                <w:color w:val="000000" w:themeColor="text1"/>
              </w:rPr>
              <w:t>L</w:t>
            </w:r>
            <w:r w:rsidRPr="00A74309">
              <w:rPr>
                <w:rFonts w:cs="Calibri"/>
                <w:b/>
                <w:bCs/>
                <w:color w:val="000000" w:themeColor="text1"/>
              </w:rPr>
              <w:t>iterature</w:t>
            </w:r>
          </w:p>
          <w:p w14:paraId="0F0333E2" w14:textId="77777777" w:rsidR="009E1C39" w:rsidRPr="00FB6998" w:rsidRDefault="009E1C39" w:rsidP="009A3E90">
            <w:pPr>
              <w:spacing w:after="0" w:line="240" w:lineRule="auto"/>
              <w:rPr>
                <w:rFonts w:cs="Calibri"/>
                <w:color w:val="000000" w:themeColor="text1"/>
              </w:rPr>
            </w:pPr>
          </w:p>
        </w:tc>
      </w:tr>
      <w:tr w:rsidR="009E1C39" w:rsidRPr="009A3E90" w14:paraId="723E082A" w14:textId="77777777" w:rsidTr="009A3E90">
        <w:tc>
          <w:tcPr>
            <w:tcW w:w="9396" w:type="dxa"/>
            <w:gridSpan w:val="3"/>
          </w:tcPr>
          <w:p w14:paraId="1631094A"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Level and Year</w:t>
            </w:r>
            <w:r w:rsidRPr="00FB6998">
              <w:rPr>
                <w:rStyle w:val="FootnoteReference"/>
                <w:rFonts w:cs="Calibri"/>
                <w:color w:val="000000" w:themeColor="text1"/>
              </w:rPr>
              <w:footnoteReference w:id="1"/>
            </w:r>
            <w:r w:rsidRPr="00FB6998">
              <w:rPr>
                <w:rFonts w:cs="Calibri"/>
                <w:color w:val="000000" w:themeColor="text1"/>
              </w:rPr>
              <w:t xml:space="preserve">:  </w:t>
            </w:r>
            <w:r w:rsidRPr="00A74309">
              <w:rPr>
                <w:rFonts w:cs="Calibri"/>
                <w:b/>
                <w:bCs/>
                <w:color w:val="000000" w:themeColor="text1"/>
              </w:rPr>
              <w:t xml:space="preserve">BA, </w:t>
            </w:r>
            <w:proofErr w:type="gramStart"/>
            <w:r w:rsidRPr="00A74309">
              <w:rPr>
                <w:rFonts w:cs="Calibri"/>
                <w:b/>
                <w:bCs/>
                <w:color w:val="000000" w:themeColor="text1"/>
              </w:rPr>
              <w:t>3</w:t>
            </w:r>
            <w:r w:rsidRPr="00A74309">
              <w:rPr>
                <w:rFonts w:cs="Calibri"/>
                <w:b/>
                <w:bCs/>
                <w:color w:val="000000" w:themeColor="text1"/>
                <w:vertAlign w:val="superscript"/>
              </w:rPr>
              <w:t>th</w:t>
            </w:r>
            <w:proofErr w:type="gramEnd"/>
            <w:r w:rsidRPr="00A74309">
              <w:rPr>
                <w:rFonts w:cs="Calibri"/>
                <w:b/>
                <w:bCs/>
                <w:color w:val="000000" w:themeColor="text1"/>
              </w:rPr>
              <w:t xml:space="preserve"> year</w:t>
            </w:r>
          </w:p>
        </w:tc>
      </w:tr>
      <w:tr w:rsidR="009E1C39" w:rsidRPr="009A3E90" w14:paraId="499F14AC" w14:textId="77777777" w:rsidTr="009A3E90">
        <w:tc>
          <w:tcPr>
            <w:tcW w:w="9396" w:type="dxa"/>
            <w:gridSpan w:val="3"/>
          </w:tcPr>
          <w:p w14:paraId="50CC1A82" w14:textId="77777777" w:rsidR="009E1C39" w:rsidRPr="00FB6998" w:rsidRDefault="009E1C39" w:rsidP="00161F88">
            <w:pPr>
              <w:spacing w:after="0" w:line="240" w:lineRule="auto"/>
              <w:rPr>
                <w:rFonts w:cs="Calibri"/>
                <w:color w:val="000000" w:themeColor="text1"/>
              </w:rPr>
            </w:pPr>
            <w:r w:rsidRPr="00FB6998">
              <w:rPr>
                <w:rFonts w:cs="Calibri"/>
                <w:color w:val="000000" w:themeColor="text1"/>
              </w:rPr>
              <w:t>Course Title:</w:t>
            </w:r>
            <w:r w:rsidRPr="00FB6998">
              <w:rPr>
                <w:rFonts w:cs="Calibri"/>
                <w:color w:val="000000" w:themeColor="text1"/>
                <w:lang w:val="en-GB"/>
              </w:rPr>
              <w:t xml:space="preserve"> </w:t>
            </w:r>
            <w:r w:rsidRPr="00A74309">
              <w:rPr>
                <w:rFonts w:cs="Calibri"/>
                <w:b/>
                <w:bCs/>
                <w:color w:val="000000" w:themeColor="text1"/>
                <w:lang w:val="en-GB"/>
              </w:rPr>
              <w:t>Ukrainian Language VI (exercises)</w:t>
            </w:r>
          </w:p>
          <w:p w14:paraId="4121D2C1" w14:textId="77777777" w:rsidR="009E1C39" w:rsidRPr="00FB6998" w:rsidRDefault="009E1C39" w:rsidP="009A3E90">
            <w:pPr>
              <w:spacing w:after="0" w:line="240" w:lineRule="auto"/>
              <w:rPr>
                <w:rFonts w:cs="Calibri"/>
                <w:color w:val="000000" w:themeColor="text1"/>
              </w:rPr>
            </w:pPr>
          </w:p>
        </w:tc>
      </w:tr>
      <w:tr w:rsidR="009E1C39" w:rsidRPr="009A3E90" w14:paraId="70A2E823" w14:textId="77777777" w:rsidTr="009A3E90">
        <w:tc>
          <w:tcPr>
            <w:tcW w:w="9396" w:type="dxa"/>
            <w:gridSpan w:val="3"/>
          </w:tcPr>
          <w:p w14:paraId="76E8ED29" w14:textId="2F5FFD2D" w:rsidR="009E1C39" w:rsidRPr="00FB6998" w:rsidRDefault="009E1C39" w:rsidP="009A3E90">
            <w:pPr>
              <w:spacing w:after="0" w:line="240" w:lineRule="auto"/>
              <w:rPr>
                <w:rFonts w:cs="Calibri"/>
                <w:color w:val="000000" w:themeColor="text1"/>
              </w:rPr>
            </w:pPr>
            <w:r w:rsidRPr="00FB6998">
              <w:rPr>
                <w:rFonts w:cs="Calibri"/>
                <w:color w:val="000000" w:themeColor="text1"/>
              </w:rPr>
              <w:t>Course Description</w:t>
            </w:r>
            <w:r w:rsidR="00A74309" w:rsidRPr="00FB6998">
              <w:rPr>
                <w:rFonts w:cs="Calibri"/>
                <w:color w:val="000000" w:themeColor="text1"/>
              </w:rPr>
              <w:t xml:space="preserve">: </w:t>
            </w:r>
            <w:r w:rsidR="00A74309" w:rsidRPr="00A74309">
              <w:rPr>
                <w:b/>
                <w:bCs/>
              </w:rPr>
              <w:t>The</w:t>
            </w:r>
            <w:r w:rsidR="00A74309" w:rsidRPr="00A74309">
              <w:rPr>
                <w:rFonts w:cs="Calibri"/>
                <w:b/>
                <w:bCs/>
                <w:color w:val="000000" w:themeColor="text1"/>
              </w:rPr>
              <w:t xml:space="preserve"> aim of this </w:t>
            </w:r>
            <w:r w:rsidR="00A74309" w:rsidRPr="00A74309">
              <w:rPr>
                <w:rFonts w:cs="Calibri"/>
                <w:b/>
                <w:bCs/>
                <w:color w:val="000000" w:themeColor="text1"/>
              </w:rPr>
              <w:t>course</w:t>
            </w:r>
            <w:r w:rsidR="00A74309" w:rsidRPr="00A74309">
              <w:rPr>
                <w:rFonts w:cs="Calibri"/>
                <w:b/>
                <w:bCs/>
                <w:color w:val="000000" w:themeColor="text1"/>
              </w:rPr>
              <w:t xml:space="preserve"> is to expand linguistic and communicational competences of students at this level of study as well as develop translation skills</w:t>
            </w:r>
          </w:p>
          <w:p w14:paraId="60DF4690" w14:textId="77777777" w:rsidR="009E1C39" w:rsidRPr="00FB6998" w:rsidRDefault="009E1C39" w:rsidP="009A3E90">
            <w:pPr>
              <w:spacing w:after="0" w:line="240" w:lineRule="auto"/>
              <w:rPr>
                <w:rFonts w:cs="Calibri"/>
                <w:color w:val="000000" w:themeColor="text1"/>
              </w:rPr>
            </w:pPr>
          </w:p>
        </w:tc>
      </w:tr>
      <w:tr w:rsidR="009E1C39" w:rsidRPr="009A3E90" w14:paraId="72576126" w14:textId="77777777" w:rsidTr="009A3E90">
        <w:tc>
          <w:tcPr>
            <w:tcW w:w="9396" w:type="dxa"/>
            <w:gridSpan w:val="3"/>
          </w:tcPr>
          <w:p w14:paraId="34B08126"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Semester</w:t>
            </w:r>
            <w:r w:rsidRPr="00FB6998">
              <w:rPr>
                <w:rStyle w:val="FootnoteReference"/>
                <w:rFonts w:cs="Calibri"/>
                <w:color w:val="000000" w:themeColor="text1"/>
              </w:rPr>
              <w:footnoteReference w:id="2"/>
            </w:r>
            <w:r w:rsidRPr="00FB6998">
              <w:rPr>
                <w:rFonts w:cs="Calibri"/>
                <w:color w:val="000000" w:themeColor="text1"/>
              </w:rPr>
              <w:t xml:space="preserve">: </w:t>
            </w:r>
            <w:r w:rsidRPr="00A74309">
              <w:rPr>
                <w:rFonts w:cs="Calibri"/>
                <w:b/>
                <w:bCs/>
                <w:color w:val="000000" w:themeColor="text1"/>
              </w:rPr>
              <w:t>Summer</w:t>
            </w:r>
          </w:p>
        </w:tc>
      </w:tr>
      <w:tr w:rsidR="009E1C39" w:rsidRPr="009A3E90" w14:paraId="0DD89A4A" w14:textId="77777777" w:rsidTr="009A3E90">
        <w:tc>
          <w:tcPr>
            <w:tcW w:w="9396" w:type="dxa"/>
            <w:gridSpan w:val="3"/>
          </w:tcPr>
          <w:p w14:paraId="1D36E08C" w14:textId="27344927" w:rsidR="009E1C39" w:rsidRPr="00FB6998" w:rsidRDefault="009E1C39" w:rsidP="00E92E85">
            <w:pPr>
              <w:spacing w:after="0" w:line="240" w:lineRule="auto"/>
              <w:rPr>
                <w:rFonts w:cs="Calibri"/>
                <w:color w:val="000000" w:themeColor="text1"/>
              </w:rPr>
            </w:pPr>
            <w:r w:rsidRPr="00FB6998">
              <w:rPr>
                <w:rFonts w:cs="Calibri"/>
                <w:color w:val="000000" w:themeColor="text1"/>
              </w:rPr>
              <w:t xml:space="preserve">Lecturer(s)/Teacher(s): </w:t>
            </w:r>
            <w:r w:rsidR="00A74309" w:rsidRPr="00A74309">
              <w:rPr>
                <w:rFonts w:cs="Calibri"/>
                <w:b/>
                <w:bCs/>
                <w:color w:val="000000" w:themeColor="text1"/>
              </w:rPr>
              <w:t>Ana Dugandžić (primary), Lesja Petrovska</w:t>
            </w:r>
          </w:p>
          <w:p w14:paraId="5D512A82" w14:textId="77777777" w:rsidR="009E1C39" w:rsidRPr="00FB6998" w:rsidRDefault="009E1C39" w:rsidP="009A3E90">
            <w:pPr>
              <w:spacing w:after="0" w:line="240" w:lineRule="auto"/>
              <w:rPr>
                <w:rFonts w:cs="Calibri"/>
                <w:color w:val="000000" w:themeColor="text1"/>
              </w:rPr>
            </w:pPr>
          </w:p>
        </w:tc>
      </w:tr>
      <w:tr w:rsidR="009E1C39" w:rsidRPr="009A3E90" w14:paraId="2CED7F86" w14:textId="77777777" w:rsidTr="009A3E90">
        <w:tc>
          <w:tcPr>
            <w:tcW w:w="9396" w:type="dxa"/>
            <w:gridSpan w:val="3"/>
          </w:tcPr>
          <w:p w14:paraId="49A3D349"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Teaching Language (regular)</w:t>
            </w:r>
            <w:r w:rsidRPr="00FB6998">
              <w:rPr>
                <w:rStyle w:val="FootnoteReference"/>
                <w:rFonts w:cs="Calibri"/>
                <w:color w:val="000000" w:themeColor="text1"/>
              </w:rPr>
              <w:footnoteReference w:id="3"/>
            </w:r>
            <w:r w:rsidRPr="00FB6998">
              <w:rPr>
                <w:rFonts w:cs="Calibri"/>
                <w:color w:val="000000" w:themeColor="text1"/>
              </w:rPr>
              <w:t xml:space="preserve">: </w:t>
            </w:r>
            <w:r w:rsidRPr="00A74309">
              <w:rPr>
                <w:rFonts w:cs="Calibri"/>
                <w:b/>
                <w:bCs/>
                <w:color w:val="000000" w:themeColor="text1"/>
              </w:rPr>
              <w:t>Ukrainian</w:t>
            </w:r>
          </w:p>
        </w:tc>
      </w:tr>
      <w:tr w:rsidR="009E1C39" w:rsidRPr="009A3E90" w14:paraId="658B88B8" w14:textId="77777777" w:rsidTr="009A3E90">
        <w:tc>
          <w:tcPr>
            <w:tcW w:w="9396" w:type="dxa"/>
            <w:gridSpan w:val="3"/>
          </w:tcPr>
          <w:p w14:paraId="2E41EFA7" w14:textId="0380D4DD" w:rsidR="009E1C39" w:rsidRPr="00FB6998" w:rsidRDefault="009E1C39" w:rsidP="009A3E90">
            <w:pPr>
              <w:spacing w:after="0" w:line="240" w:lineRule="auto"/>
              <w:rPr>
                <w:rFonts w:cs="Calibri"/>
                <w:color w:val="000000" w:themeColor="text1"/>
              </w:rPr>
            </w:pPr>
            <w:r w:rsidRPr="00FB6998">
              <w:rPr>
                <w:rFonts w:cs="Calibri"/>
                <w:color w:val="000000" w:themeColor="text1"/>
              </w:rPr>
              <w:t>Teaching Methods (regular):</w:t>
            </w:r>
            <w:r w:rsidRPr="00FB6998">
              <w:rPr>
                <w:rStyle w:val="FootnoteReference"/>
                <w:rFonts w:cs="Calibri"/>
                <w:color w:val="000000" w:themeColor="text1"/>
              </w:rPr>
              <w:footnoteReference w:id="4"/>
            </w:r>
            <w:r w:rsidRPr="00FB6998">
              <w:rPr>
                <w:rFonts w:cs="Calibri"/>
                <w:color w:val="000000" w:themeColor="text1"/>
              </w:rPr>
              <w:t xml:space="preserve"> </w:t>
            </w:r>
            <w:r w:rsidR="00A74309" w:rsidRPr="00A74309">
              <w:t xml:space="preserve"> </w:t>
            </w:r>
            <w:r w:rsidR="00A74309" w:rsidRPr="00A74309">
              <w:rPr>
                <w:rFonts w:cs="Calibri"/>
                <w:b/>
                <w:bCs/>
                <w:color w:val="000000" w:themeColor="text1"/>
              </w:rPr>
              <w:t>Working with students includes several different aspects of language and speech exercises: expanding familiar grammatical material and adopting new ones (dictation exercises, essays, etc.); expanding the vocabulary of the Ukrainian language in accordance with the textbook program, whereby teaching is based on active forms of lectureships (interviews, dialogues, discussions, debates, etc.); introduction to different forms of Ukrainian culture: history, visual arts, music, film, etc. Within the part of the course dedicated to reading, journalistic texts on life in Ukraine and the Ukrainian diaspora are analyzed. In addition, the course also contains elements of translation exercises. Video and audio material related to cultural topics is an important part of the overall presentation. The texts include authored newspaper articles and short prose works by Ukrainian authors. As it is important that the texts are recent, their titles are not listed in the curriculum.</w:t>
            </w:r>
          </w:p>
          <w:p w14:paraId="3293A772" w14:textId="77777777" w:rsidR="009E1C39" w:rsidRPr="00FB6998" w:rsidRDefault="009E1C39" w:rsidP="009A3E90">
            <w:pPr>
              <w:spacing w:after="0" w:line="240" w:lineRule="auto"/>
              <w:rPr>
                <w:rFonts w:cs="Calibri"/>
                <w:color w:val="000000" w:themeColor="text1"/>
              </w:rPr>
            </w:pPr>
          </w:p>
        </w:tc>
      </w:tr>
      <w:tr w:rsidR="009E1C39" w:rsidRPr="009A3E90" w14:paraId="10965714" w14:textId="77777777" w:rsidTr="009A3E90">
        <w:tc>
          <w:tcPr>
            <w:tcW w:w="3132" w:type="dxa"/>
          </w:tcPr>
          <w:p w14:paraId="3508DF8C"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Teaching:</w:t>
            </w:r>
          </w:p>
        </w:tc>
        <w:tc>
          <w:tcPr>
            <w:tcW w:w="3132" w:type="dxa"/>
          </w:tcPr>
          <w:p w14:paraId="3074DC7F"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Weekly (hours)</w:t>
            </w:r>
          </w:p>
        </w:tc>
        <w:tc>
          <w:tcPr>
            <w:tcW w:w="3132" w:type="dxa"/>
          </w:tcPr>
          <w:p w14:paraId="0E3BB76D"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Semester (hours)</w:t>
            </w:r>
          </w:p>
          <w:p w14:paraId="23F8886C" w14:textId="77777777" w:rsidR="009E1C39" w:rsidRPr="00FB6998" w:rsidRDefault="009E1C39" w:rsidP="009A3E90">
            <w:pPr>
              <w:spacing w:after="0" w:line="240" w:lineRule="auto"/>
              <w:rPr>
                <w:rFonts w:cs="Calibri"/>
                <w:color w:val="000000" w:themeColor="text1"/>
              </w:rPr>
            </w:pPr>
          </w:p>
        </w:tc>
      </w:tr>
      <w:tr w:rsidR="009E1C39" w:rsidRPr="009A3E90" w14:paraId="2A8716E9" w14:textId="77777777" w:rsidTr="009A3E90">
        <w:tc>
          <w:tcPr>
            <w:tcW w:w="3132" w:type="dxa"/>
          </w:tcPr>
          <w:p w14:paraId="72974473"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Lectures:</w:t>
            </w:r>
          </w:p>
        </w:tc>
        <w:tc>
          <w:tcPr>
            <w:tcW w:w="3132" w:type="dxa"/>
          </w:tcPr>
          <w:p w14:paraId="3029D3BC"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0</w:t>
            </w:r>
          </w:p>
        </w:tc>
        <w:tc>
          <w:tcPr>
            <w:tcW w:w="3132" w:type="dxa"/>
          </w:tcPr>
          <w:p w14:paraId="4FAC92C3"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0</w:t>
            </w:r>
          </w:p>
        </w:tc>
      </w:tr>
      <w:tr w:rsidR="009E1C39" w:rsidRPr="009A3E90" w14:paraId="738BF356" w14:textId="77777777" w:rsidTr="009A3E90">
        <w:tc>
          <w:tcPr>
            <w:tcW w:w="3132" w:type="dxa"/>
          </w:tcPr>
          <w:p w14:paraId="1B86BAD8"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Exercises:</w:t>
            </w:r>
          </w:p>
        </w:tc>
        <w:tc>
          <w:tcPr>
            <w:tcW w:w="3132" w:type="dxa"/>
          </w:tcPr>
          <w:p w14:paraId="1ABAADEA"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5</w:t>
            </w:r>
          </w:p>
        </w:tc>
        <w:tc>
          <w:tcPr>
            <w:tcW w:w="3132" w:type="dxa"/>
          </w:tcPr>
          <w:p w14:paraId="06AE9B64"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75</w:t>
            </w:r>
          </w:p>
        </w:tc>
      </w:tr>
      <w:tr w:rsidR="009E1C39" w:rsidRPr="009A3E90" w14:paraId="5209E950" w14:textId="77777777" w:rsidTr="009A3E90">
        <w:tc>
          <w:tcPr>
            <w:tcW w:w="3132" w:type="dxa"/>
          </w:tcPr>
          <w:p w14:paraId="5B032A4B"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Seminars:</w:t>
            </w:r>
          </w:p>
        </w:tc>
        <w:tc>
          <w:tcPr>
            <w:tcW w:w="3132" w:type="dxa"/>
          </w:tcPr>
          <w:p w14:paraId="237A696C"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0</w:t>
            </w:r>
          </w:p>
        </w:tc>
        <w:tc>
          <w:tcPr>
            <w:tcW w:w="3132" w:type="dxa"/>
          </w:tcPr>
          <w:p w14:paraId="2A2B1679"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0</w:t>
            </w:r>
          </w:p>
        </w:tc>
      </w:tr>
      <w:tr w:rsidR="009E1C39" w:rsidRPr="009A3E90" w14:paraId="33C64A1A" w14:textId="77777777" w:rsidTr="009A3E90">
        <w:tc>
          <w:tcPr>
            <w:tcW w:w="9396" w:type="dxa"/>
            <w:gridSpan w:val="3"/>
          </w:tcPr>
          <w:p w14:paraId="6148753B"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 xml:space="preserve">ECTS: </w:t>
            </w:r>
            <w:r w:rsidRPr="00A74309">
              <w:rPr>
                <w:rFonts w:cs="Calibri"/>
                <w:b/>
                <w:bCs/>
                <w:color w:val="000000" w:themeColor="text1"/>
              </w:rPr>
              <w:t>5</w:t>
            </w:r>
          </w:p>
        </w:tc>
      </w:tr>
      <w:tr w:rsidR="009E1C39" w:rsidRPr="009A3E90" w14:paraId="00D08774" w14:textId="77777777" w:rsidTr="009A3E90">
        <w:tc>
          <w:tcPr>
            <w:tcW w:w="9396" w:type="dxa"/>
            <w:gridSpan w:val="3"/>
          </w:tcPr>
          <w:p w14:paraId="59158FFA" w14:textId="77777777" w:rsidR="009E1C39" w:rsidRPr="00FB6998" w:rsidRDefault="009E1C39" w:rsidP="00E92E85">
            <w:pPr>
              <w:spacing w:after="0" w:line="240" w:lineRule="auto"/>
              <w:rPr>
                <w:rFonts w:cs="Calibri"/>
                <w:color w:val="000000" w:themeColor="text1"/>
              </w:rPr>
            </w:pPr>
            <w:r w:rsidRPr="00FB6998">
              <w:rPr>
                <w:rFonts w:cs="Calibri"/>
                <w:color w:val="000000" w:themeColor="text1"/>
              </w:rPr>
              <w:t>Teaching language and level</w:t>
            </w:r>
            <w:r w:rsidRPr="00FB6998">
              <w:rPr>
                <w:rStyle w:val="FootnoteReference"/>
                <w:rFonts w:cs="Calibri"/>
                <w:color w:val="000000" w:themeColor="text1"/>
              </w:rPr>
              <w:footnoteReference w:id="5"/>
            </w:r>
            <w:r w:rsidRPr="00FB6998">
              <w:rPr>
                <w:rFonts w:cs="Calibri"/>
                <w:color w:val="000000" w:themeColor="text1"/>
              </w:rPr>
              <w:t xml:space="preserve">  for guest (exchange) students: </w:t>
            </w:r>
            <w:r w:rsidRPr="00A74309">
              <w:rPr>
                <w:rFonts w:cs="Calibri"/>
                <w:b/>
                <w:bCs/>
                <w:color w:val="000000" w:themeColor="text1"/>
              </w:rPr>
              <w:t>C1</w:t>
            </w:r>
          </w:p>
          <w:p w14:paraId="2B413D11" w14:textId="77777777" w:rsidR="009E1C39" w:rsidRPr="00FB6998" w:rsidRDefault="009E1C39" w:rsidP="009A3E90">
            <w:pPr>
              <w:spacing w:after="0" w:line="240" w:lineRule="auto"/>
              <w:rPr>
                <w:rFonts w:cs="Calibri"/>
                <w:color w:val="000000" w:themeColor="text1"/>
              </w:rPr>
            </w:pPr>
          </w:p>
        </w:tc>
      </w:tr>
      <w:tr w:rsidR="009E1C39" w:rsidRPr="009A3E90" w14:paraId="0D2B8DAB" w14:textId="77777777" w:rsidTr="009A3E90">
        <w:tc>
          <w:tcPr>
            <w:tcW w:w="9396" w:type="dxa"/>
            <w:gridSpan w:val="3"/>
          </w:tcPr>
          <w:p w14:paraId="5AE90B30" w14:textId="77777777" w:rsidR="009E1C39" w:rsidRPr="00FB6998" w:rsidRDefault="009E1C39" w:rsidP="009A3E90">
            <w:pPr>
              <w:spacing w:after="0" w:line="240" w:lineRule="auto"/>
              <w:rPr>
                <w:rFonts w:cs="Calibri"/>
                <w:color w:val="000000" w:themeColor="text1"/>
              </w:rPr>
            </w:pPr>
            <w:r w:rsidRPr="00FB6998">
              <w:rPr>
                <w:rFonts w:cs="Calibri"/>
                <w:color w:val="000000" w:themeColor="text1"/>
              </w:rPr>
              <w:t>Teaching Methods</w:t>
            </w:r>
            <w:r w:rsidRPr="00FB6998">
              <w:rPr>
                <w:rStyle w:val="FootnoteReference"/>
                <w:rFonts w:cs="Calibri"/>
                <w:color w:val="000000" w:themeColor="text1"/>
              </w:rPr>
              <w:footnoteReference w:id="6"/>
            </w:r>
            <w:r w:rsidRPr="00FB6998">
              <w:rPr>
                <w:rFonts w:cs="Calibri"/>
                <w:color w:val="000000" w:themeColor="text1"/>
              </w:rPr>
              <w:t xml:space="preserve"> for guest (exchange) students: </w:t>
            </w:r>
            <w:r w:rsidRPr="00A74309">
              <w:rPr>
                <w:rFonts w:cs="Calibri"/>
                <w:b/>
                <w:bCs/>
                <w:color w:val="000000" w:themeColor="text1"/>
              </w:rPr>
              <w:t>L2</w:t>
            </w:r>
          </w:p>
          <w:p w14:paraId="395F040F" w14:textId="77777777" w:rsidR="009E1C39" w:rsidRPr="00FB6998" w:rsidRDefault="009E1C39" w:rsidP="009A3E90">
            <w:pPr>
              <w:spacing w:after="0" w:line="240" w:lineRule="auto"/>
              <w:rPr>
                <w:rFonts w:cs="Calibri"/>
                <w:color w:val="000000" w:themeColor="text1"/>
              </w:rPr>
            </w:pPr>
          </w:p>
        </w:tc>
      </w:tr>
      <w:tr w:rsidR="009E1C39" w:rsidRPr="009A3E90" w14:paraId="1AE45F10" w14:textId="77777777" w:rsidTr="009A3E90">
        <w:tc>
          <w:tcPr>
            <w:tcW w:w="9396" w:type="dxa"/>
            <w:gridSpan w:val="3"/>
          </w:tcPr>
          <w:p w14:paraId="3D479949" w14:textId="77777777" w:rsidR="00A74309" w:rsidRDefault="009E1C39" w:rsidP="009A3E90">
            <w:pPr>
              <w:spacing w:after="0" w:line="240" w:lineRule="auto"/>
            </w:pPr>
            <w:r w:rsidRPr="00FB6998">
              <w:rPr>
                <w:rFonts w:cs="Calibri"/>
                <w:color w:val="000000" w:themeColor="text1"/>
              </w:rPr>
              <w:lastRenderedPageBreak/>
              <w:t>Evaluation Methods</w:t>
            </w:r>
            <w:r w:rsidRPr="00FB6998">
              <w:rPr>
                <w:rStyle w:val="FootnoteReference"/>
                <w:rFonts w:cs="Calibri"/>
                <w:color w:val="000000" w:themeColor="text1"/>
              </w:rPr>
              <w:footnoteReference w:id="7"/>
            </w:r>
            <w:r w:rsidRPr="00FB6998">
              <w:rPr>
                <w:rFonts w:cs="Calibri"/>
                <w:color w:val="000000" w:themeColor="text1"/>
              </w:rPr>
              <w:t xml:space="preserve"> and Grading</w:t>
            </w:r>
            <w:r w:rsidRPr="00FB6998">
              <w:rPr>
                <w:rStyle w:val="FootnoteReference"/>
                <w:rFonts w:cs="Calibri"/>
                <w:color w:val="000000" w:themeColor="text1"/>
              </w:rPr>
              <w:footnoteReference w:id="8"/>
            </w:r>
            <w:r w:rsidRPr="00FB6998">
              <w:rPr>
                <w:rFonts w:cs="Calibri"/>
                <w:color w:val="000000" w:themeColor="text1"/>
              </w:rPr>
              <w:t xml:space="preserve">: </w:t>
            </w:r>
            <w:r w:rsidR="00A74309" w:rsidRPr="00A74309">
              <w:t xml:space="preserve"> </w:t>
            </w:r>
          </w:p>
          <w:p w14:paraId="1AADA0AF" w14:textId="77777777" w:rsidR="00A74309" w:rsidRDefault="00A74309" w:rsidP="009A3E90">
            <w:pPr>
              <w:spacing w:after="0" w:line="240" w:lineRule="auto"/>
              <w:rPr>
                <w:b/>
                <w:bCs/>
              </w:rPr>
            </w:pPr>
          </w:p>
          <w:p w14:paraId="5AE680E8" w14:textId="7ED05DDB" w:rsidR="009E1C39" w:rsidRPr="00FB6998" w:rsidRDefault="00A74309" w:rsidP="009A3E90">
            <w:pPr>
              <w:spacing w:after="0" w:line="240" w:lineRule="auto"/>
              <w:rPr>
                <w:rFonts w:cs="Calibri"/>
                <w:color w:val="000000" w:themeColor="text1"/>
              </w:rPr>
            </w:pPr>
            <w:r w:rsidRPr="00A74309">
              <w:rPr>
                <w:rFonts w:cs="Calibri"/>
                <w:b/>
                <w:bCs/>
                <w:color w:val="000000" w:themeColor="text1"/>
              </w:rPr>
              <w:t xml:space="preserve">Students write trial and control dictation exercises every week, retell texts in written and oral form </w:t>
            </w:r>
            <w:r w:rsidRPr="00A74309">
              <w:rPr>
                <w:rFonts w:cs="Calibri"/>
                <w:b/>
                <w:bCs/>
                <w:color w:val="000000" w:themeColor="text1"/>
              </w:rPr>
              <w:t>to</w:t>
            </w:r>
            <w:r w:rsidRPr="00A74309">
              <w:rPr>
                <w:rFonts w:cs="Calibri"/>
                <w:b/>
                <w:bCs/>
                <w:color w:val="000000" w:themeColor="text1"/>
              </w:rPr>
              <w:t xml:space="preserve"> evaluate their work with course material, all of which is included in the overall grade. After the course is over, students take a written and oral exam.</w:t>
            </w:r>
          </w:p>
          <w:p w14:paraId="57EC2F6D" w14:textId="77777777" w:rsidR="009E1C39" w:rsidRPr="00FB6998" w:rsidRDefault="009E1C39" w:rsidP="009A3E90">
            <w:pPr>
              <w:spacing w:after="0" w:line="240" w:lineRule="auto"/>
              <w:rPr>
                <w:rFonts w:cs="Calibri"/>
                <w:color w:val="000000" w:themeColor="text1"/>
              </w:rPr>
            </w:pPr>
          </w:p>
        </w:tc>
      </w:tr>
      <w:tr w:rsidR="009E1C39" w:rsidRPr="009A3E90" w14:paraId="1EB9B53F" w14:textId="77777777" w:rsidTr="00A74309">
        <w:trPr>
          <w:trHeight w:val="4809"/>
        </w:trPr>
        <w:tc>
          <w:tcPr>
            <w:tcW w:w="9396" w:type="dxa"/>
            <w:gridSpan w:val="3"/>
          </w:tcPr>
          <w:p w14:paraId="461FA2F5" w14:textId="252AB587" w:rsidR="009E1C39" w:rsidRDefault="009E1C39" w:rsidP="009A3E90">
            <w:pPr>
              <w:spacing w:after="0" w:line="240" w:lineRule="auto"/>
              <w:rPr>
                <w:rFonts w:cs="Calibri"/>
                <w:color w:val="000000" w:themeColor="text1"/>
              </w:rPr>
            </w:pPr>
            <w:r w:rsidRPr="00FB6998">
              <w:rPr>
                <w:rFonts w:cs="Calibri"/>
                <w:color w:val="000000" w:themeColor="text1"/>
              </w:rPr>
              <w:t xml:space="preserve">Learning Outcomes: </w:t>
            </w:r>
          </w:p>
          <w:p w14:paraId="1C493F55" w14:textId="77777777" w:rsidR="00A74309" w:rsidRDefault="00A74309" w:rsidP="009A3E90">
            <w:pPr>
              <w:spacing w:after="0" w:line="240" w:lineRule="auto"/>
              <w:rPr>
                <w:rFonts w:cs="Calibri"/>
                <w:color w:val="000000" w:themeColor="text1"/>
              </w:rPr>
            </w:pPr>
          </w:p>
          <w:p w14:paraId="1524EA78" w14:textId="7777777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plan the structure of a written text in Ukrainian and adapt it to the context of communication, paying attention to ethical and social responsibility</w:t>
            </w:r>
          </w:p>
          <w:p w14:paraId="4443CB5F" w14:textId="58C4A2F2"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 xml:space="preserve">use expert and scholarly literature for the purpose </w:t>
            </w:r>
            <w:r w:rsidRPr="00A74309">
              <w:rPr>
                <w:rFonts w:cs="Calibri"/>
                <w:b/>
                <w:bCs/>
                <w:color w:val="000000" w:themeColor="text1"/>
              </w:rPr>
              <w:t>of</w:t>
            </w:r>
            <w:r w:rsidRPr="00A74309">
              <w:rPr>
                <w:rFonts w:cs="Calibri"/>
                <w:b/>
                <w:bCs/>
                <w:color w:val="000000" w:themeColor="text1"/>
              </w:rPr>
              <w:t xml:space="preserve"> professional development</w:t>
            </w:r>
          </w:p>
          <w:p w14:paraId="77DDC3D0" w14:textId="7777777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autonomously translate texts requiring no specific specialized knowledge from Ukrainian into Croatian and from Croatian into Ukrainian</w:t>
            </w:r>
          </w:p>
          <w:p w14:paraId="11AE0DA2" w14:textId="7777777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summarize and interpret the meaning of texts in Ukrainian belonging to different types of discourse and functional styles</w:t>
            </w:r>
          </w:p>
          <w:p w14:paraId="5D4DB81F" w14:textId="7777777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use the vocabulary and rules learnt in Ukrainian grammar, morphology and phonetics lessons in speech and writing</w:t>
            </w:r>
          </w:p>
          <w:p w14:paraId="099D66EA" w14:textId="7777777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plan the structure of a written text in Ukrainian and adapt it to the context of communication, paying attention to ethical and social responsibility</w:t>
            </w:r>
          </w:p>
          <w:p w14:paraId="7681D6D4" w14:textId="6FC2A4E7" w:rsidR="00A74309" w:rsidRPr="00A74309" w:rsidRDefault="00A74309" w:rsidP="00A74309">
            <w:pPr>
              <w:numPr>
                <w:ilvl w:val="0"/>
                <w:numId w:val="2"/>
              </w:numPr>
              <w:spacing w:after="0" w:line="240" w:lineRule="auto"/>
              <w:rPr>
                <w:rFonts w:cs="Calibri"/>
                <w:b/>
                <w:bCs/>
                <w:color w:val="000000" w:themeColor="text1"/>
              </w:rPr>
            </w:pPr>
            <w:r w:rsidRPr="00A74309">
              <w:rPr>
                <w:rFonts w:cs="Calibri"/>
                <w:b/>
                <w:bCs/>
                <w:color w:val="000000" w:themeColor="text1"/>
              </w:rPr>
              <w:t xml:space="preserve">use expert and scholarly literature for the purpose </w:t>
            </w:r>
            <w:r w:rsidRPr="00A74309">
              <w:rPr>
                <w:rFonts w:cs="Calibri"/>
                <w:b/>
                <w:bCs/>
                <w:color w:val="000000" w:themeColor="text1"/>
              </w:rPr>
              <w:t>of</w:t>
            </w:r>
            <w:r w:rsidRPr="00A74309">
              <w:rPr>
                <w:rFonts w:cs="Calibri"/>
                <w:b/>
                <w:bCs/>
                <w:color w:val="000000" w:themeColor="text1"/>
              </w:rPr>
              <w:t xml:space="preserve"> professional development</w:t>
            </w:r>
          </w:p>
          <w:p w14:paraId="46BB690B" w14:textId="7B571CF6" w:rsidR="009E1C39" w:rsidRPr="00A74309" w:rsidRDefault="00A74309" w:rsidP="009A3E90">
            <w:pPr>
              <w:numPr>
                <w:ilvl w:val="0"/>
                <w:numId w:val="2"/>
              </w:numPr>
              <w:spacing w:after="0" w:line="240" w:lineRule="auto"/>
              <w:rPr>
                <w:rFonts w:cs="Calibri"/>
                <w:color w:val="000000" w:themeColor="text1"/>
              </w:rPr>
            </w:pPr>
            <w:r w:rsidRPr="00A74309">
              <w:rPr>
                <w:rFonts w:cs="Calibri"/>
                <w:b/>
                <w:bCs/>
                <w:color w:val="000000" w:themeColor="text1"/>
              </w:rPr>
              <w:t>summarize and interpret the meaning of texts in Ukrainian belonging to different types of discourse and functional styles</w:t>
            </w:r>
          </w:p>
        </w:tc>
      </w:tr>
      <w:tr w:rsidR="009E1C39" w:rsidRPr="009A3E90" w14:paraId="1631CE56" w14:textId="77777777" w:rsidTr="009A3E90">
        <w:tc>
          <w:tcPr>
            <w:tcW w:w="9396" w:type="dxa"/>
            <w:gridSpan w:val="3"/>
          </w:tcPr>
          <w:p w14:paraId="77D062F8" w14:textId="41A27415" w:rsidR="009E1C39" w:rsidRDefault="00A74309" w:rsidP="009A3E90">
            <w:pPr>
              <w:spacing w:after="0" w:line="240" w:lineRule="auto"/>
              <w:rPr>
                <w:rFonts w:cs="Calibri"/>
                <w:color w:val="000000" w:themeColor="text1"/>
              </w:rPr>
            </w:pPr>
            <w:r>
              <w:rPr>
                <w:rFonts w:cs="Calibri"/>
                <w:color w:val="000000" w:themeColor="text1"/>
              </w:rPr>
              <w:t>L</w:t>
            </w:r>
            <w:r w:rsidR="009E1C39" w:rsidRPr="00FB6998">
              <w:rPr>
                <w:rFonts w:cs="Calibri"/>
                <w:color w:val="000000" w:themeColor="text1"/>
              </w:rPr>
              <w:t>iterature:</w:t>
            </w:r>
          </w:p>
          <w:p w14:paraId="556F3374" w14:textId="77777777" w:rsidR="00A74309" w:rsidRDefault="00A74309" w:rsidP="009A3E90">
            <w:pPr>
              <w:spacing w:after="0" w:line="240" w:lineRule="auto"/>
              <w:rPr>
                <w:rFonts w:cs="Calibri"/>
                <w:color w:val="000000" w:themeColor="text1"/>
              </w:rPr>
            </w:pPr>
          </w:p>
          <w:p w14:paraId="6A089562" w14:textId="77777777" w:rsidR="00A74309" w:rsidRPr="00A74309" w:rsidRDefault="00A74309" w:rsidP="00A74309">
            <w:pPr>
              <w:numPr>
                <w:ilvl w:val="0"/>
                <w:numId w:val="3"/>
              </w:numPr>
              <w:spacing w:after="0" w:line="240" w:lineRule="auto"/>
              <w:rPr>
                <w:rFonts w:cs="Calibri"/>
                <w:b/>
                <w:bCs/>
                <w:color w:val="000000" w:themeColor="text1"/>
              </w:rPr>
            </w:pPr>
            <w:r w:rsidRPr="00A74309">
              <w:rPr>
                <w:rFonts w:cs="Calibri"/>
                <w:b/>
                <w:bCs/>
                <w:color w:val="000000" w:themeColor="text1"/>
              </w:rPr>
              <w:t>Velykyj tlumačnyj slovnyk sučasnoji ukrajins’koji movy. Upor.Busel, V.T. (2004). – Kyjiv.</w:t>
            </w:r>
          </w:p>
          <w:p w14:paraId="6657AD83" w14:textId="77777777" w:rsidR="00A74309" w:rsidRPr="00A74309" w:rsidRDefault="00A74309" w:rsidP="00A74309">
            <w:pPr>
              <w:numPr>
                <w:ilvl w:val="0"/>
                <w:numId w:val="3"/>
              </w:numPr>
              <w:spacing w:after="0" w:line="240" w:lineRule="auto"/>
              <w:rPr>
                <w:rFonts w:cs="Calibri"/>
                <w:b/>
                <w:bCs/>
                <w:color w:val="000000" w:themeColor="text1"/>
              </w:rPr>
            </w:pPr>
            <w:r w:rsidRPr="00A74309">
              <w:rPr>
                <w:rFonts w:cs="Calibri"/>
                <w:b/>
                <w:bCs/>
                <w:color w:val="000000" w:themeColor="text1"/>
              </w:rPr>
              <w:t>Čukina, V.F. (1998). Gramatyka ukrajins’koji movy v tablycjah ta shemah. – Kyjiv.</w:t>
            </w:r>
          </w:p>
          <w:p w14:paraId="4CA85D6B" w14:textId="77777777" w:rsidR="00A74309" w:rsidRPr="00A74309" w:rsidRDefault="00A74309" w:rsidP="00A74309">
            <w:pPr>
              <w:numPr>
                <w:ilvl w:val="0"/>
                <w:numId w:val="3"/>
              </w:numPr>
              <w:spacing w:after="0" w:line="240" w:lineRule="auto"/>
              <w:rPr>
                <w:rFonts w:cs="Calibri"/>
                <w:b/>
                <w:bCs/>
                <w:color w:val="000000" w:themeColor="text1"/>
              </w:rPr>
            </w:pPr>
            <w:r w:rsidRPr="00A74309">
              <w:rPr>
                <w:rFonts w:cs="Calibri"/>
                <w:b/>
                <w:bCs/>
                <w:color w:val="000000" w:themeColor="text1"/>
              </w:rPr>
              <w:t xml:space="preserve">Menac, A., Trostinska, R. Hrvatsko-rusko-ukrajinski frazeološki </w:t>
            </w:r>
            <w:proofErr w:type="gramStart"/>
            <w:r w:rsidRPr="00A74309">
              <w:rPr>
                <w:rFonts w:cs="Calibri"/>
                <w:b/>
                <w:bCs/>
                <w:color w:val="000000" w:themeColor="text1"/>
              </w:rPr>
              <w:t>rjecnik.(</w:t>
            </w:r>
            <w:proofErr w:type="gramEnd"/>
            <w:r w:rsidRPr="00A74309">
              <w:rPr>
                <w:rFonts w:cs="Calibri"/>
                <w:b/>
                <w:bCs/>
                <w:color w:val="000000" w:themeColor="text1"/>
              </w:rPr>
              <w:t>1993). – Zagreb.</w:t>
            </w:r>
          </w:p>
          <w:p w14:paraId="7214C21C" w14:textId="77777777" w:rsidR="00A74309" w:rsidRPr="00A74309" w:rsidRDefault="00A74309" w:rsidP="00A74309">
            <w:pPr>
              <w:numPr>
                <w:ilvl w:val="0"/>
                <w:numId w:val="3"/>
              </w:numPr>
              <w:spacing w:after="0" w:line="240" w:lineRule="auto"/>
              <w:rPr>
                <w:rFonts w:cs="Calibri"/>
                <w:b/>
                <w:bCs/>
                <w:color w:val="000000" w:themeColor="text1"/>
              </w:rPr>
            </w:pPr>
            <w:r w:rsidRPr="00A74309">
              <w:rPr>
                <w:rFonts w:cs="Calibri"/>
                <w:b/>
                <w:bCs/>
                <w:color w:val="000000" w:themeColor="text1"/>
              </w:rPr>
              <w:t xml:space="preserve">Українська мова для іноземців. Модульний курс: навч. </w:t>
            </w:r>
            <w:proofErr w:type="gramStart"/>
            <w:r w:rsidRPr="00A74309">
              <w:rPr>
                <w:rFonts w:cs="Calibri"/>
                <w:b/>
                <w:bCs/>
                <w:color w:val="000000" w:themeColor="text1"/>
              </w:rPr>
              <w:t>посібн./</w:t>
            </w:r>
            <w:proofErr w:type="gramEnd"/>
            <w:r w:rsidRPr="00A74309">
              <w:rPr>
                <w:rFonts w:cs="Calibri"/>
                <w:b/>
                <w:bCs/>
                <w:color w:val="000000" w:themeColor="text1"/>
              </w:rPr>
              <w:t xml:space="preserve"> О. Антонів, Л. Паучок. - Київ: "ІНКОС", 2012. - 268 с.</w:t>
            </w:r>
          </w:p>
          <w:p w14:paraId="2167B01F" w14:textId="77777777" w:rsidR="00A74309" w:rsidRPr="00A74309" w:rsidRDefault="00A74309" w:rsidP="00A74309">
            <w:pPr>
              <w:numPr>
                <w:ilvl w:val="0"/>
                <w:numId w:val="3"/>
              </w:numPr>
              <w:spacing w:after="0" w:line="240" w:lineRule="auto"/>
              <w:rPr>
                <w:rFonts w:cs="Calibri"/>
                <w:b/>
                <w:bCs/>
                <w:color w:val="000000" w:themeColor="text1"/>
              </w:rPr>
            </w:pPr>
            <w:r w:rsidRPr="00A74309">
              <w:rPr>
                <w:rFonts w:cs="Calibri"/>
                <w:b/>
                <w:bCs/>
                <w:color w:val="000000" w:themeColor="text1"/>
              </w:rPr>
              <w:t>Мій Львів: навчальний посібник з української мови як іноземної. О.Антонів, О. Туркевич...- Львів: Дон Боско, 2013. - 80 с.</w:t>
            </w:r>
          </w:p>
          <w:p w14:paraId="2C08674E" w14:textId="77777777" w:rsidR="00A74309" w:rsidRPr="00FB6998" w:rsidRDefault="00A74309" w:rsidP="009A3E90">
            <w:pPr>
              <w:spacing w:after="0" w:line="240" w:lineRule="auto"/>
              <w:rPr>
                <w:rFonts w:cs="Calibri"/>
                <w:color w:val="000000" w:themeColor="text1"/>
              </w:rPr>
            </w:pPr>
          </w:p>
          <w:p w14:paraId="72E788C7" w14:textId="77777777" w:rsidR="009E1C39" w:rsidRPr="00FB6998" w:rsidRDefault="009E1C39" w:rsidP="009A3E90">
            <w:pPr>
              <w:spacing w:after="0" w:line="240" w:lineRule="auto"/>
              <w:rPr>
                <w:rFonts w:cs="Calibri"/>
                <w:color w:val="000000" w:themeColor="text1"/>
              </w:rPr>
            </w:pPr>
          </w:p>
          <w:p w14:paraId="377739E6" w14:textId="77777777" w:rsidR="009E1C39" w:rsidRPr="00FB6998" w:rsidRDefault="009E1C39" w:rsidP="009A3E90">
            <w:pPr>
              <w:spacing w:after="0" w:line="240" w:lineRule="auto"/>
              <w:rPr>
                <w:rFonts w:cs="Calibri"/>
                <w:color w:val="000000" w:themeColor="text1"/>
              </w:rPr>
            </w:pPr>
          </w:p>
          <w:p w14:paraId="73F4ECEA" w14:textId="77777777" w:rsidR="009E1C39" w:rsidRPr="00FB6998" w:rsidRDefault="009E1C39" w:rsidP="009A3E90">
            <w:pPr>
              <w:spacing w:after="0" w:line="240" w:lineRule="auto"/>
              <w:rPr>
                <w:rFonts w:cs="Calibri"/>
                <w:color w:val="000000" w:themeColor="text1"/>
              </w:rPr>
            </w:pPr>
          </w:p>
        </w:tc>
      </w:tr>
    </w:tbl>
    <w:p w14:paraId="0FC58081" w14:textId="77777777" w:rsidR="009E1C39" w:rsidRDefault="009E1C39" w:rsidP="00714366"/>
    <w:sectPr w:rsidR="009E1C39" w:rsidSect="00D12733">
      <w:headerReference w:type="default" r:id="rId7"/>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184F" w14:textId="77777777" w:rsidR="0079182E" w:rsidRDefault="0079182E" w:rsidP="00714366">
      <w:pPr>
        <w:spacing w:after="0" w:line="240" w:lineRule="auto"/>
      </w:pPr>
      <w:r>
        <w:separator/>
      </w:r>
    </w:p>
  </w:endnote>
  <w:endnote w:type="continuationSeparator" w:id="0">
    <w:p w14:paraId="6F89259B" w14:textId="77777777" w:rsidR="0079182E" w:rsidRDefault="0079182E"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41E4" w14:textId="77777777" w:rsidR="0079182E" w:rsidRDefault="0079182E" w:rsidP="00714366">
      <w:pPr>
        <w:spacing w:after="0" w:line="240" w:lineRule="auto"/>
      </w:pPr>
      <w:r>
        <w:separator/>
      </w:r>
    </w:p>
  </w:footnote>
  <w:footnote w:type="continuationSeparator" w:id="0">
    <w:p w14:paraId="645C46E7" w14:textId="77777777" w:rsidR="0079182E" w:rsidRDefault="0079182E" w:rsidP="00714366">
      <w:pPr>
        <w:spacing w:after="0" w:line="240" w:lineRule="auto"/>
      </w:pPr>
      <w:r>
        <w:continuationSeparator/>
      </w:r>
    </w:p>
  </w:footnote>
  <w:footnote w:id="1">
    <w:p w14:paraId="0D08C79C" w14:textId="77777777" w:rsidR="009E1C39" w:rsidRDefault="009E1C39" w:rsidP="007E09CB">
      <w:pPr>
        <w:spacing w:after="0" w:line="240" w:lineRule="auto"/>
        <w:jc w:val="both"/>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24DE6DC3" w14:textId="77777777" w:rsidR="009E1C39" w:rsidRDefault="009E1C39" w:rsidP="007E09CB">
      <w:pPr>
        <w:spacing w:after="0" w:line="240" w:lineRule="auto"/>
        <w:jc w:val="both"/>
      </w:pPr>
      <w:r w:rsidRPr="00D12733">
        <w:rPr>
          <w:rStyle w:val="FootnoteReference"/>
          <w:sz w:val="20"/>
          <w:szCs w:val="20"/>
        </w:rPr>
        <w:footnoteRef/>
      </w:r>
      <w:r w:rsidRPr="00D12733">
        <w:rPr>
          <w:sz w:val="20"/>
          <w:szCs w:val="20"/>
        </w:rPr>
        <w:t xml:space="preserve"> Winter, Summer, Academic Year</w:t>
      </w:r>
    </w:p>
  </w:footnote>
  <w:footnote w:id="3">
    <w:p w14:paraId="04258D43" w14:textId="77777777" w:rsidR="009E1C39" w:rsidRDefault="009E1C39" w:rsidP="007E09CB">
      <w:pPr>
        <w:pStyle w:val="FootnoteText"/>
        <w:jc w:val="both"/>
      </w:pPr>
      <w:r>
        <w:rPr>
          <w:rStyle w:val="FootnoteReference"/>
        </w:rPr>
        <w:footnoteRef/>
      </w:r>
      <w:r>
        <w:t xml:space="preserve"> Teaching language according to the regular programme (e.g. Croatian, French, Slovenian…)</w:t>
      </w:r>
    </w:p>
  </w:footnote>
  <w:footnote w:id="4">
    <w:p w14:paraId="2FA8F864" w14:textId="77777777" w:rsidR="009E1C39" w:rsidRDefault="009E1C39" w:rsidP="007E09CB">
      <w:pPr>
        <w:pStyle w:val="FootnoteText"/>
        <w:jc w:val="both"/>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04DDEE3" w14:textId="77777777" w:rsidR="009E1C39" w:rsidRDefault="009E1C39" w:rsidP="007E09CB">
      <w:pPr>
        <w:pStyle w:val="FootnoteText"/>
        <w:jc w:val="both"/>
      </w:pPr>
      <w:r w:rsidRPr="00D12733">
        <w:rPr>
          <w:rStyle w:val="FootnoteReference"/>
        </w:rPr>
        <w:footnoteRef/>
      </w:r>
      <w:r w:rsidRPr="00D12733">
        <w:t xml:space="preserve"> </w:t>
      </w:r>
      <w:r w:rsidRPr="00D12733">
        <w:rPr>
          <w:lang w:val="hr-HR"/>
        </w:rPr>
        <w:t>According to CEFR (e.g. English B2, German C1…)</w:t>
      </w:r>
    </w:p>
  </w:footnote>
  <w:footnote w:id="6">
    <w:p w14:paraId="466C53AD" w14:textId="77777777" w:rsidR="009E1C39" w:rsidRDefault="009E1C39" w:rsidP="007E09CB">
      <w:pPr>
        <w:pStyle w:val="FootnoteText"/>
        <w:jc w:val="both"/>
      </w:pPr>
      <w:r w:rsidRPr="00D12733">
        <w:rPr>
          <w:rStyle w:val="FootnoteReference"/>
        </w:rPr>
        <w:footnoteRef/>
      </w:r>
      <w:r>
        <w:t xml:space="preserve"> </w:t>
      </w:r>
      <w:r w:rsidRPr="00D933EA">
        <w:rPr>
          <w:b/>
        </w:rPr>
        <w:t>Language options for guest (exchange) students):</w:t>
      </w:r>
    </w:p>
    <w:p w14:paraId="44D2E9F1" w14:textId="77777777" w:rsidR="009E1C39" w:rsidRPr="00D12733" w:rsidRDefault="009E1C39"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6A659F76" w14:textId="77777777" w:rsidR="009E1C39" w:rsidRDefault="009E1C39" w:rsidP="007E09CB">
      <w:pPr>
        <w:pStyle w:val="FootnoteText"/>
        <w:jc w:val="both"/>
      </w:pPr>
      <w:r w:rsidRPr="00D12733">
        <w:t>L2 - All teaching activities will be held</w:t>
      </w:r>
      <w:r>
        <w:t xml:space="preserve"> </w:t>
      </w:r>
      <w:r w:rsidRPr="00D12733">
        <w:t>in regular teaching language</w:t>
      </w:r>
      <w:r>
        <w:t xml:space="preserve"> only</w:t>
      </w:r>
      <w:r w:rsidRPr="00D12733">
        <w:t>.</w:t>
      </w:r>
    </w:p>
  </w:footnote>
  <w:footnote w:id="7">
    <w:p w14:paraId="57A354B2" w14:textId="77777777" w:rsidR="009E1C39" w:rsidRDefault="009E1C39" w:rsidP="007E09CB">
      <w:pPr>
        <w:spacing w:after="0" w:line="240" w:lineRule="auto"/>
        <w:jc w:val="both"/>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FF520E8" w14:textId="77777777" w:rsidR="009E1C39" w:rsidRPr="00D12733" w:rsidRDefault="009E1C39"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9FC41DD" w14:textId="77777777" w:rsidR="009E1C39" w:rsidRPr="00D12733" w:rsidRDefault="009E1C39" w:rsidP="007E09CB">
      <w:pPr>
        <w:spacing w:after="0" w:line="240" w:lineRule="auto"/>
        <w:jc w:val="both"/>
        <w:rPr>
          <w:sz w:val="20"/>
          <w:szCs w:val="20"/>
        </w:rPr>
      </w:pPr>
      <w:r w:rsidRPr="00D12733">
        <w:rPr>
          <w:sz w:val="20"/>
          <w:szCs w:val="20"/>
        </w:rPr>
        <w:t xml:space="preserve">Additional: </w:t>
      </w:r>
    </w:p>
    <w:p w14:paraId="0D77B678" w14:textId="77777777" w:rsidR="009E1C39" w:rsidRPr="00D12733" w:rsidRDefault="009E1C39" w:rsidP="007E09CB">
      <w:pPr>
        <w:spacing w:after="0" w:line="240" w:lineRule="auto"/>
        <w:jc w:val="both"/>
        <w:rPr>
          <w:sz w:val="20"/>
          <w:szCs w:val="20"/>
        </w:rPr>
      </w:pPr>
      <w:r w:rsidRPr="00D12733">
        <w:rPr>
          <w:sz w:val="20"/>
          <w:szCs w:val="20"/>
        </w:rPr>
        <w:t>RA - Regular Attendance (No ECTS credits awarded for course attendance only)</w:t>
      </w:r>
    </w:p>
    <w:p w14:paraId="449FE4BF" w14:textId="77777777" w:rsidR="009E1C39" w:rsidRPr="00D12733" w:rsidRDefault="009E1C39" w:rsidP="007E09CB">
      <w:pPr>
        <w:spacing w:after="0" w:line="240" w:lineRule="auto"/>
        <w:jc w:val="both"/>
        <w:rPr>
          <w:sz w:val="20"/>
          <w:szCs w:val="20"/>
        </w:rPr>
      </w:pPr>
      <w:r w:rsidRPr="00D12733">
        <w:rPr>
          <w:sz w:val="20"/>
          <w:szCs w:val="20"/>
        </w:rPr>
        <w:t>C - Completed (Student has completed proscribed obligations/no ECTS credits awarded)</w:t>
      </w:r>
    </w:p>
    <w:p w14:paraId="45175458" w14:textId="77777777" w:rsidR="009E1C39" w:rsidRPr="00D12733" w:rsidRDefault="009E1C39" w:rsidP="007E09CB">
      <w:pPr>
        <w:spacing w:after="0" w:line="240" w:lineRule="auto"/>
        <w:jc w:val="both"/>
        <w:rPr>
          <w:sz w:val="20"/>
          <w:szCs w:val="20"/>
        </w:rPr>
      </w:pPr>
      <w:r w:rsidRPr="00D12733">
        <w:rPr>
          <w:sz w:val="20"/>
          <w:szCs w:val="20"/>
        </w:rPr>
        <w:t>C+ – Completed + ECTS (Student has completed proscribed obligations + ECTS credits awarded)</w:t>
      </w:r>
    </w:p>
    <w:p w14:paraId="2B0B8F75" w14:textId="77777777" w:rsidR="009E1C39" w:rsidRDefault="009E1C39" w:rsidP="007E09CB">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2AA" w14:textId="77777777" w:rsidR="008C03E0" w:rsidRDefault="008C03E0">
    <w:pPr>
      <w:pStyle w:val="Header"/>
    </w:pPr>
  </w:p>
  <w:p w14:paraId="54841384" w14:textId="77777777" w:rsidR="008C03E0" w:rsidRDefault="008C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6CD"/>
    <w:multiLevelType w:val="multilevel"/>
    <w:tmpl w:val="B8A646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7BE661F"/>
    <w:multiLevelType w:val="multilevel"/>
    <w:tmpl w:val="21B6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61F4D"/>
    <w:multiLevelType w:val="multilevel"/>
    <w:tmpl w:val="2C74C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270714">
    <w:abstractNumId w:val="0"/>
  </w:num>
  <w:num w:numId="2" w16cid:durableId="1959409375">
    <w:abstractNumId w:val="2"/>
  </w:num>
  <w:num w:numId="3" w16cid:durableId="73952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067B"/>
    <w:rsid w:val="00034999"/>
    <w:rsid w:val="0007245F"/>
    <w:rsid w:val="000F2CEC"/>
    <w:rsid w:val="00120BC5"/>
    <w:rsid w:val="0012265C"/>
    <w:rsid w:val="00161F88"/>
    <w:rsid w:val="00174B91"/>
    <w:rsid w:val="00181A17"/>
    <w:rsid w:val="00195BAC"/>
    <w:rsid w:val="001C61AE"/>
    <w:rsid w:val="001C6A16"/>
    <w:rsid w:val="00223931"/>
    <w:rsid w:val="00230887"/>
    <w:rsid w:val="00265DC0"/>
    <w:rsid w:val="00297469"/>
    <w:rsid w:val="002C4565"/>
    <w:rsid w:val="00376E13"/>
    <w:rsid w:val="003804F7"/>
    <w:rsid w:val="00381EEA"/>
    <w:rsid w:val="00392059"/>
    <w:rsid w:val="003B1E7C"/>
    <w:rsid w:val="003E03D6"/>
    <w:rsid w:val="003E4C3D"/>
    <w:rsid w:val="003F7D7C"/>
    <w:rsid w:val="00403525"/>
    <w:rsid w:val="00447176"/>
    <w:rsid w:val="00465279"/>
    <w:rsid w:val="004C724F"/>
    <w:rsid w:val="004F547F"/>
    <w:rsid w:val="00525147"/>
    <w:rsid w:val="00575F1F"/>
    <w:rsid w:val="005B72ED"/>
    <w:rsid w:val="005D5E47"/>
    <w:rsid w:val="005D7B91"/>
    <w:rsid w:val="00612D01"/>
    <w:rsid w:val="0062222F"/>
    <w:rsid w:val="00662550"/>
    <w:rsid w:val="00675172"/>
    <w:rsid w:val="006A7E62"/>
    <w:rsid w:val="00714366"/>
    <w:rsid w:val="007254DF"/>
    <w:rsid w:val="0079182E"/>
    <w:rsid w:val="007E09CB"/>
    <w:rsid w:val="008C03E0"/>
    <w:rsid w:val="008C1223"/>
    <w:rsid w:val="008E508C"/>
    <w:rsid w:val="009047B0"/>
    <w:rsid w:val="00911137"/>
    <w:rsid w:val="00915602"/>
    <w:rsid w:val="0092582F"/>
    <w:rsid w:val="00966206"/>
    <w:rsid w:val="00966E70"/>
    <w:rsid w:val="009A3E90"/>
    <w:rsid w:val="009C6004"/>
    <w:rsid w:val="009E1C39"/>
    <w:rsid w:val="00A01504"/>
    <w:rsid w:val="00A74309"/>
    <w:rsid w:val="00AB04BF"/>
    <w:rsid w:val="00AC000C"/>
    <w:rsid w:val="00AD64A3"/>
    <w:rsid w:val="00B95FCA"/>
    <w:rsid w:val="00BC2B7F"/>
    <w:rsid w:val="00BC6841"/>
    <w:rsid w:val="00C122B0"/>
    <w:rsid w:val="00C60A9C"/>
    <w:rsid w:val="00C64195"/>
    <w:rsid w:val="00CD030E"/>
    <w:rsid w:val="00D06704"/>
    <w:rsid w:val="00D12733"/>
    <w:rsid w:val="00D41AB9"/>
    <w:rsid w:val="00D933EA"/>
    <w:rsid w:val="00DB0E6D"/>
    <w:rsid w:val="00DC060A"/>
    <w:rsid w:val="00E203E8"/>
    <w:rsid w:val="00E471DE"/>
    <w:rsid w:val="00E709E3"/>
    <w:rsid w:val="00E92E85"/>
    <w:rsid w:val="00EB59AF"/>
    <w:rsid w:val="00EF3067"/>
    <w:rsid w:val="00F06A7F"/>
    <w:rsid w:val="00F117E5"/>
    <w:rsid w:val="00F24889"/>
    <w:rsid w:val="00F5652C"/>
    <w:rsid w:val="00F64246"/>
    <w:rsid w:val="00F929BB"/>
    <w:rsid w:val="00FB69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C9D2F"/>
  <w15:docId w15:val="{3BEF69C1-D76A-4F91-AA9E-95797457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37"/>
    <w:pPr>
      <w:spacing w:after="160" w:line="259" w:lineRule="auto"/>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3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14366"/>
    <w:rPr>
      <w:rFonts w:cs="Times New Roman"/>
      <w:sz w:val="20"/>
      <w:szCs w:val="20"/>
    </w:rPr>
  </w:style>
  <w:style w:type="character" w:styleId="FootnoteReference">
    <w:name w:val="footnote reference"/>
    <w:basedOn w:val="DefaultParagraphFont"/>
    <w:uiPriority w:val="99"/>
    <w:semiHidden/>
    <w:rsid w:val="00714366"/>
    <w:rPr>
      <w:rFonts w:cs="Times New Roman"/>
      <w:vertAlign w:val="superscript"/>
    </w:rPr>
  </w:style>
  <w:style w:type="paragraph" w:styleId="BalloonText">
    <w:name w:val="Balloon Text"/>
    <w:basedOn w:val="Normal"/>
    <w:link w:val="BalloonTextChar"/>
    <w:uiPriority w:val="99"/>
    <w:semiHidden/>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66E70"/>
    <w:rPr>
      <w:rFonts w:ascii="Segoe UI" w:hAnsi="Segoe UI" w:cs="Segoe UI"/>
      <w:sz w:val="18"/>
      <w:szCs w:val="18"/>
    </w:rPr>
  </w:style>
  <w:style w:type="paragraph" w:styleId="Header">
    <w:name w:val="header"/>
    <w:basedOn w:val="Normal"/>
    <w:link w:val="HeaderChar"/>
    <w:uiPriority w:val="99"/>
    <w:unhideWhenUsed/>
    <w:rsid w:val="008C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E0"/>
    <w:rPr>
      <w:lang w:val="en-US" w:eastAsia="en-US"/>
    </w:rPr>
  </w:style>
  <w:style w:type="paragraph" w:styleId="Footer">
    <w:name w:val="footer"/>
    <w:basedOn w:val="Normal"/>
    <w:link w:val="FooterChar"/>
    <w:uiPriority w:val="99"/>
    <w:unhideWhenUsed/>
    <w:rsid w:val="008C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E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6719">
      <w:marLeft w:val="0"/>
      <w:marRight w:val="0"/>
      <w:marTop w:val="0"/>
      <w:marBottom w:val="0"/>
      <w:divBdr>
        <w:top w:val="none" w:sz="0" w:space="0" w:color="auto"/>
        <w:left w:val="none" w:sz="0" w:space="0" w:color="auto"/>
        <w:bottom w:val="none" w:sz="0" w:space="0" w:color="auto"/>
        <w:right w:val="none" w:sz="0" w:space="0" w:color="auto"/>
      </w:divBdr>
    </w:div>
    <w:div w:id="1395816720">
      <w:marLeft w:val="0"/>
      <w:marRight w:val="0"/>
      <w:marTop w:val="0"/>
      <w:marBottom w:val="0"/>
      <w:divBdr>
        <w:top w:val="none" w:sz="0" w:space="0" w:color="auto"/>
        <w:left w:val="none" w:sz="0" w:space="0" w:color="auto"/>
        <w:bottom w:val="none" w:sz="0" w:space="0" w:color="auto"/>
        <w:right w:val="none" w:sz="0" w:space="0" w:color="auto"/>
      </w:divBdr>
    </w:div>
    <w:div w:id="1395816721">
      <w:marLeft w:val="0"/>
      <w:marRight w:val="0"/>
      <w:marTop w:val="0"/>
      <w:marBottom w:val="0"/>
      <w:divBdr>
        <w:top w:val="none" w:sz="0" w:space="0" w:color="auto"/>
        <w:left w:val="none" w:sz="0" w:space="0" w:color="auto"/>
        <w:bottom w:val="none" w:sz="0" w:space="0" w:color="auto"/>
        <w:right w:val="none" w:sz="0" w:space="0" w:color="auto"/>
      </w:divBdr>
    </w:div>
    <w:div w:id="1395816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3003</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STUDY PROGRAMME: Ukrainian language and literature</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PROGRAMME: Ukrainian language and literature</dc:title>
  <dc:creator>Ivana</dc:creator>
  <cp:lastModifiedBy>Pavao Jergović</cp:lastModifiedBy>
  <cp:revision>6</cp:revision>
  <cp:lastPrinted>2019-02-18T13:08:00Z</cp:lastPrinted>
  <dcterms:created xsi:type="dcterms:W3CDTF">2019-03-03T18:53:00Z</dcterms:created>
  <dcterms:modified xsi:type="dcterms:W3CDTF">2026-02-13T14:00:00Z</dcterms:modified>
</cp:coreProperties>
</file>