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2"/>
        <w:gridCol w:w="3132"/>
        <w:gridCol w:w="3132"/>
      </w:tblGrid>
      <w:tr w:rsidR="00A02DAF" w:rsidRPr="009A3E90" w14:paraId="2E67CEB9" w14:textId="77777777" w:rsidTr="009A3E90">
        <w:tc>
          <w:tcPr>
            <w:tcW w:w="9396" w:type="dxa"/>
            <w:gridSpan w:val="3"/>
          </w:tcPr>
          <w:p w14:paraId="2F498162" w14:textId="211358B7" w:rsidR="00A02DAF" w:rsidRPr="006A101F" w:rsidRDefault="00A02DAF" w:rsidP="009A3E90">
            <w:pPr>
              <w:spacing w:after="0" w:line="240" w:lineRule="auto"/>
              <w:rPr>
                <w:rFonts w:cs="Calibri"/>
                <w:color w:val="000000" w:themeColor="text1"/>
              </w:rPr>
            </w:pPr>
            <w:r w:rsidRPr="006A101F">
              <w:rPr>
                <w:rFonts w:cs="Calibri"/>
                <w:color w:val="000000" w:themeColor="text1"/>
              </w:rPr>
              <w:t xml:space="preserve">STUDY PROGRAMME: </w:t>
            </w:r>
            <w:r w:rsidRPr="008F4D74">
              <w:rPr>
                <w:rFonts w:cs="Calibri"/>
                <w:b/>
                <w:bCs/>
                <w:color w:val="000000" w:themeColor="text1"/>
              </w:rPr>
              <w:t xml:space="preserve">Ukrainian </w:t>
            </w:r>
            <w:r w:rsidR="008F4D74" w:rsidRPr="008F4D74">
              <w:rPr>
                <w:rFonts w:cs="Calibri"/>
                <w:b/>
                <w:bCs/>
                <w:color w:val="000000" w:themeColor="text1"/>
              </w:rPr>
              <w:t>La</w:t>
            </w:r>
            <w:r w:rsidRPr="008F4D74">
              <w:rPr>
                <w:rFonts w:cs="Calibri"/>
                <w:b/>
                <w:bCs/>
                <w:color w:val="000000" w:themeColor="text1"/>
              </w:rPr>
              <w:t xml:space="preserve">nguage and </w:t>
            </w:r>
            <w:r w:rsidR="008F4D74" w:rsidRPr="008F4D74">
              <w:rPr>
                <w:rFonts w:cs="Calibri"/>
                <w:b/>
                <w:bCs/>
                <w:color w:val="000000" w:themeColor="text1"/>
              </w:rPr>
              <w:t>L</w:t>
            </w:r>
            <w:r w:rsidRPr="008F4D74">
              <w:rPr>
                <w:rFonts w:cs="Calibri"/>
                <w:b/>
                <w:bCs/>
                <w:color w:val="000000" w:themeColor="text1"/>
              </w:rPr>
              <w:t>iterature</w:t>
            </w:r>
          </w:p>
          <w:p w14:paraId="31F56671" w14:textId="77777777" w:rsidR="00A02DAF" w:rsidRPr="006A101F" w:rsidRDefault="00A02DAF" w:rsidP="009A3E90">
            <w:pPr>
              <w:spacing w:after="0" w:line="240" w:lineRule="auto"/>
              <w:rPr>
                <w:rFonts w:cs="Calibri"/>
                <w:color w:val="000000" w:themeColor="text1"/>
              </w:rPr>
            </w:pPr>
          </w:p>
        </w:tc>
      </w:tr>
      <w:tr w:rsidR="00A02DAF" w:rsidRPr="009A3E90" w14:paraId="432383CF" w14:textId="77777777" w:rsidTr="009A3E90">
        <w:tc>
          <w:tcPr>
            <w:tcW w:w="9396" w:type="dxa"/>
            <w:gridSpan w:val="3"/>
          </w:tcPr>
          <w:p w14:paraId="5F726898"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Level and Year</w:t>
            </w:r>
            <w:r w:rsidRPr="006A101F">
              <w:rPr>
                <w:rStyle w:val="FootnoteReference"/>
                <w:rFonts w:cs="Calibri"/>
                <w:color w:val="000000" w:themeColor="text1"/>
              </w:rPr>
              <w:footnoteReference w:id="1"/>
            </w:r>
            <w:r w:rsidRPr="006A101F">
              <w:rPr>
                <w:rFonts w:cs="Calibri"/>
                <w:color w:val="000000" w:themeColor="text1"/>
              </w:rPr>
              <w:t xml:space="preserve">:  </w:t>
            </w:r>
            <w:r w:rsidRPr="008F4D74">
              <w:rPr>
                <w:rFonts w:cs="Calibri"/>
                <w:b/>
                <w:bCs/>
                <w:color w:val="000000" w:themeColor="text1"/>
              </w:rPr>
              <w:t>BA, 4</w:t>
            </w:r>
            <w:r w:rsidRPr="008F4D74">
              <w:rPr>
                <w:rFonts w:cs="Calibri"/>
                <w:b/>
                <w:bCs/>
                <w:color w:val="000000" w:themeColor="text1"/>
                <w:vertAlign w:val="superscript"/>
              </w:rPr>
              <w:t>th</w:t>
            </w:r>
            <w:r w:rsidRPr="008F4D74">
              <w:rPr>
                <w:rFonts w:cs="Calibri"/>
                <w:b/>
                <w:bCs/>
                <w:color w:val="000000" w:themeColor="text1"/>
              </w:rPr>
              <w:t xml:space="preserve"> year</w:t>
            </w:r>
          </w:p>
        </w:tc>
      </w:tr>
      <w:tr w:rsidR="00A02DAF" w:rsidRPr="009A3E90" w14:paraId="34BAD948" w14:textId="77777777" w:rsidTr="009A3E90">
        <w:tc>
          <w:tcPr>
            <w:tcW w:w="9396" w:type="dxa"/>
            <w:gridSpan w:val="3"/>
          </w:tcPr>
          <w:p w14:paraId="448467F4" w14:textId="77777777" w:rsidR="00A02DAF" w:rsidRPr="006A101F" w:rsidRDefault="00A02DAF" w:rsidP="00E92E85">
            <w:pPr>
              <w:spacing w:after="0" w:line="240" w:lineRule="auto"/>
              <w:rPr>
                <w:rFonts w:cs="Calibri"/>
                <w:color w:val="000000" w:themeColor="text1"/>
              </w:rPr>
            </w:pPr>
            <w:r w:rsidRPr="006A101F">
              <w:rPr>
                <w:rFonts w:cs="Calibri"/>
                <w:color w:val="000000" w:themeColor="text1"/>
              </w:rPr>
              <w:t>Course Title:</w:t>
            </w:r>
            <w:r w:rsidRPr="006A101F">
              <w:rPr>
                <w:rFonts w:cs="Calibri"/>
                <w:color w:val="000000" w:themeColor="text1"/>
                <w:lang w:val="en-GB"/>
              </w:rPr>
              <w:t xml:space="preserve"> </w:t>
            </w:r>
            <w:r w:rsidRPr="008F4D74">
              <w:rPr>
                <w:rFonts w:cs="Calibri"/>
                <w:b/>
                <w:bCs/>
                <w:color w:val="000000" w:themeColor="text1"/>
                <w:lang w:val="en-GB"/>
              </w:rPr>
              <w:t>Ukrainian Language 8 (exercises)</w:t>
            </w:r>
          </w:p>
          <w:p w14:paraId="2694C79F" w14:textId="77777777" w:rsidR="00A02DAF" w:rsidRPr="006A101F" w:rsidRDefault="00A02DAF" w:rsidP="009A3E90">
            <w:pPr>
              <w:spacing w:after="0" w:line="240" w:lineRule="auto"/>
              <w:rPr>
                <w:rFonts w:cs="Calibri"/>
                <w:color w:val="000000" w:themeColor="text1"/>
              </w:rPr>
            </w:pPr>
          </w:p>
        </w:tc>
      </w:tr>
      <w:tr w:rsidR="00A02DAF" w:rsidRPr="009A3E90" w14:paraId="2C5F71EE" w14:textId="77777777" w:rsidTr="009A3E90">
        <w:tc>
          <w:tcPr>
            <w:tcW w:w="9396" w:type="dxa"/>
            <w:gridSpan w:val="3"/>
          </w:tcPr>
          <w:p w14:paraId="7F2E73AC" w14:textId="51F88123" w:rsidR="00A02DAF" w:rsidRPr="006A101F" w:rsidRDefault="00A02DAF" w:rsidP="009A3E90">
            <w:pPr>
              <w:spacing w:after="0" w:line="240" w:lineRule="auto"/>
              <w:rPr>
                <w:rFonts w:cs="Calibri"/>
                <w:color w:val="000000" w:themeColor="text1"/>
              </w:rPr>
            </w:pPr>
            <w:r w:rsidRPr="006A101F">
              <w:rPr>
                <w:rFonts w:cs="Calibri"/>
                <w:color w:val="000000" w:themeColor="text1"/>
              </w:rPr>
              <w:t xml:space="preserve">Course Description: </w:t>
            </w:r>
            <w:r w:rsidR="008F4D74" w:rsidRPr="008F4D74">
              <w:t xml:space="preserve"> </w:t>
            </w:r>
            <w:r w:rsidR="008F4D74" w:rsidRPr="008F4D74">
              <w:rPr>
                <w:rFonts w:cs="Calibri"/>
                <w:b/>
                <w:bCs/>
                <w:color w:val="000000" w:themeColor="text1"/>
              </w:rPr>
              <w:t xml:space="preserve">Improving language skills such as listening, speaking, reading and writing through detailed processing of topical units (texts, dialogues), translations of texts and coursework repetitions related to Ukrainian grammar. The aim is to expand the language / communication competencies of students to a new level of study of Ukrainian language and literature, as well as expand their translation skills and train students to understand complex language structures use them accurately in oral and written expression. Students will further develop the ability of analytical and critical thinking, and their culturological competencies will be at a higher level than </w:t>
            </w:r>
            <w:r w:rsidR="00532D02" w:rsidRPr="008F4D74">
              <w:rPr>
                <w:rFonts w:cs="Calibri"/>
                <w:b/>
                <w:bCs/>
                <w:color w:val="000000" w:themeColor="text1"/>
              </w:rPr>
              <w:t>they were</w:t>
            </w:r>
            <w:r w:rsidR="008F4D74" w:rsidRPr="008F4D74">
              <w:rPr>
                <w:rFonts w:cs="Calibri"/>
                <w:b/>
                <w:bCs/>
                <w:color w:val="000000" w:themeColor="text1"/>
              </w:rPr>
              <w:t xml:space="preserve"> at the end of the course Language Exercises VI.</w:t>
            </w:r>
          </w:p>
          <w:p w14:paraId="3418897E" w14:textId="77777777" w:rsidR="00A02DAF" w:rsidRPr="006A101F" w:rsidRDefault="00A02DAF" w:rsidP="009A3E90">
            <w:pPr>
              <w:spacing w:after="0" w:line="240" w:lineRule="auto"/>
              <w:rPr>
                <w:rFonts w:cs="Calibri"/>
                <w:color w:val="000000" w:themeColor="text1"/>
              </w:rPr>
            </w:pPr>
          </w:p>
        </w:tc>
      </w:tr>
      <w:tr w:rsidR="00A02DAF" w:rsidRPr="009A3E90" w14:paraId="46FE5E93" w14:textId="77777777" w:rsidTr="009A3E90">
        <w:tc>
          <w:tcPr>
            <w:tcW w:w="9396" w:type="dxa"/>
            <w:gridSpan w:val="3"/>
          </w:tcPr>
          <w:p w14:paraId="64A2720E"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Semester</w:t>
            </w:r>
            <w:r w:rsidRPr="006A101F">
              <w:rPr>
                <w:rStyle w:val="FootnoteReference"/>
                <w:rFonts w:cs="Calibri"/>
                <w:color w:val="000000" w:themeColor="text1"/>
              </w:rPr>
              <w:footnoteReference w:id="2"/>
            </w:r>
            <w:r w:rsidRPr="006A101F">
              <w:rPr>
                <w:rFonts w:cs="Calibri"/>
                <w:color w:val="000000" w:themeColor="text1"/>
              </w:rPr>
              <w:t xml:space="preserve">: </w:t>
            </w:r>
            <w:r w:rsidRPr="008F4D74">
              <w:rPr>
                <w:rFonts w:cs="Calibri"/>
                <w:b/>
                <w:bCs/>
                <w:color w:val="000000" w:themeColor="text1"/>
              </w:rPr>
              <w:t>Summer</w:t>
            </w:r>
          </w:p>
        </w:tc>
      </w:tr>
      <w:tr w:rsidR="00A02DAF" w:rsidRPr="009A3E90" w14:paraId="6DA418B0" w14:textId="77777777" w:rsidTr="009A3E90">
        <w:tc>
          <w:tcPr>
            <w:tcW w:w="9396" w:type="dxa"/>
            <w:gridSpan w:val="3"/>
          </w:tcPr>
          <w:p w14:paraId="277EFEED" w14:textId="0D842873" w:rsidR="00A02DAF" w:rsidRPr="006A101F" w:rsidRDefault="00A02DAF" w:rsidP="00E92E85">
            <w:pPr>
              <w:spacing w:after="0" w:line="240" w:lineRule="auto"/>
              <w:rPr>
                <w:rFonts w:cs="Calibri"/>
                <w:color w:val="000000" w:themeColor="text1"/>
              </w:rPr>
            </w:pPr>
            <w:r w:rsidRPr="006A101F">
              <w:rPr>
                <w:rFonts w:cs="Calibri"/>
                <w:color w:val="000000" w:themeColor="text1"/>
              </w:rPr>
              <w:t xml:space="preserve">Lecturer(s)/Teacher(s): </w:t>
            </w:r>
            <w:r w:rsidR="008F4D74" w:rsidRPr="008F4D74">
              <w:rPr>
                <w:rFonts w:cs="Calibri"/>
                <w:b/>
                <w:bCs/>
                <w:color w:val="000000" w:themeColor="text1"/>
              </w:rPr>
              <w:t>Ana Dugandžić (primary), Lesja Petrovska</w:t>
            </w:r>
          </w:p>
          <w:p w14:paraId="4E06958D" w14:textId="77777777" w:rsidR="00A02DAF" w:rsidRPr="006A101F" w:rsidRDefault="00A02DAF" w:rsidP="009A3E90">
            <w:pPr>
              <w:spacing w:after="0" w:line="240" w:lineRule="auto"/>
              <w:rPr>
                <w:rFonts w:cs="Calibri"/>
                <w:color w:val="000000" w:themeColor="text1"/>
              </w:rPr>
            </w:pPr>
          </w:p>
        </w:tc>
      </w:tr>
      <w:tr w:rsidR="00A02DAF" w:rsidRPr="009A3E90" w14:paraId="71F5C86E" w14:textId="77777777" w:rsidTr="009A3E90">
        <w:tc>
          <w:tcPr>
            <w:tcW w:w="9396" w:type="dxa"/>
            <w:gridSpan w:val="3"/>
          </w:tcPr>
          <w:p w14:paraId="4B54094E"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Teaching Language (regular)</w:t>
            </w:r>
            <w:r w:rsidRPr="006A101F">
              <w:rPr>
                <w:rStyle w:val="FootnoteReference"/>
                <w:rFonts w:cs="Calibri"/>
                <w:color w:val="000000" w:themeColor="text1"/>
              </w:rPr>
              <w:footnoteReference w:id="3"/>
            </w:r>
            <w:r w:rsidRPr="006A101F">
              <w:rPr>
                <w:rFonts w:cs="Calibri"/>
                <w:color w:val="000000" w:themeColor="text1"/>
              </w:rPr>
              <w:t xml:space="preserve">: </w:t>
            </w:r>
            <w:r w:rsidRPr="008F4D74">
              <w:rPr>
                <w:rFonts w:cs="Calibri"/>
                <w:b/>
                <w:bCs/>
                <w:color w:val="000000" w:themeColor="text1"/>
              </w:rPr>
              <w:t>Ukrainian</w:t>
            </w:r>
          </w:p>
        </w:tc>
      </w:tr>
      <w:tr w:rsidR="00A02DAF" w:rsidRPr="009A3E90" w14:paraId="4F183D4E" w14:textId="77777777" w:rsidTr="009A3E90">
        <w:tc>
          <w:tcPr>
            <w:tcW w:w="9396" w:type="dxa"/>
            <w:gridSpan w:val="3"/>
          </w:tcPr>
          <w:p w14:paraId="789A360B" w14:textId="5AD03659" w:rsidR="00A02DAF" w:rsidRPr="006A101F" w:rsidRDefault="00A02DAF" w:rsidP="009A3E90">
            <w:pPr>
              <w:spacing w:after="0" w:line="240" w:lineRule="auto"/>
              <w:rPr>
                <w:rFonts w:cs="Calibri"/>
                <w:color w:val="000000" w:themeColor="text1"/>
              </w:rPr>
            </w:pPr>
            <w:r w:rsidRPr="006A101F">
              <w:rPr>
                <w:rFonts w:cs="Calibri"/>
                <w:color w:val="000000" w:themeColor="text1"/>
              </w:rPr>
              <w:t>Teaching Methods (regular):</w:t>
            </w:r>
            <w:r w:rsidRPr="006A101F">
              <w:rPr>
                <w:rStyle w:val="FootnoteReference"/>
                <w:rFonts w:cs="Calibri"/>
                <w:color w:val="000000" w:themeColor="text1"/>
              </w:rPr>
              <w:footnoteReference w:id="4"/>
            </w:r>
            <w:r w:rsidRPr="006A101F">
              <w:rPr>
                <w:rFonts w:cs="Calibri"/>
                <w:color w:val="000000" w:themeColor="text1"/>
              </w:rPr>
              <w:t xml:space="preserve"> </w:t>
            </w:r>
            <w:r w:rsidR="008F4D74" w:rsidRPr="008F4D74">
              <w:t xml:space="preserve"> </w:t>
            </w:r>
            <w:r w:rsidR="008F4D74" w:rsidRPr="008F4D74">
              <w:rPr>
                <w:rFonts w:cs="Calibri"/>
                <w:b/>
                <w:bCs/>
                <w:color w:val="000000" w:themeColor="text1"/>
              </w:rPr>
              <w:t xml:space="preserve">The following methods are used in the course Ukrainian Language exercises: frontal method, group work and individual exercises (in the communicational approach), interaction between teacher and students. Listening, speaking, reading and writing methods are implemented, depending on the source, in monologue and dialogue form, with the help of audio and video material. </w:t>
            </w:r>
            <w:r w:rsidR="008F4D74" w:rsidRPr="008F4D74">
              <w:rPr>
                <w:rFonts w:cs="Calibri"/>
                <w:b/>
                <w:bCs/>
                <w:color w:val="000000" w:themeColor="text1"/>
              </w:rPr>
              <w:br/>
            </w:r>
            <w:r w:rsidR="008F4D74" w:rsidRPr="008F4D74">
              <w:rPr>
                <w:rFonts w:cs="Calibri"/>
                <w:b/>
                <w:bCs/>
                <w:color w:val="000000" w:themeColor="text1"/>
              </w:rPr>
              <w:br/>
              <w:t>All the information that students receive by processing course units and translating texts will be deepened and developed with the help of exercises through exams, writing homework, writing short tests, working with audio and video materials and active participation of students in exercises</w:t>
            </w:r>
            <w:r w:rsidR="008F4D74" w:rsidRPr="008F4D74">
              <w:rPr>
                <w:rFonts w:cs="Calibri"/>
                <w:color w:val="000000" w:themeColor="text1"/>
              </w:rPr>
              <w:t xml:space="preserve">. </w:t>
            </w:r>
          </w:p>
        </w:tc>
      </w:tr>
      <w:tr w:rsidR="00A02DAF" w:rsidRPr="009A3E90" w14:paraId="15002BFB" w14:textId="77777777" w:rsidTr="009A3E90">
        <w:tc>
          <w:tcPr>
            <w:tcW w:w="3132" w:type="dxa"/>
          </w:tcPr>
          <w:p w14:paraId="6FF4B62B"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Teaching:</w:t>
            </w:r>
          </w:p>
        </w:tc>
        <w:tc>
          <w:tcPr>
            <w:tcW w:w="3132" w:type="dxa"/>
          </w:tcPr>
          <w:p w14:paraId="19FD91D9"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Weekly (hours)</w:t>
            </w:r>
          </w:p>
        </w:tc>
        <w:tc>
          <w:tcPr>
            <w:tcW w:w="3132" w:type="dxa"/>
          </w:tcPr>
          <w:p w14:paraId="2FD0FFFC"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Semester (hours)</w:t>
            </w:r>
          </w:p>
          <w:p w14:paraId="7FF92B54" w14:textId="77777777" w:rsidR="00A02DAF" w:rsidRPr="006A101F" w:rsidRDefault="00A02DAF" w:rsidP="009A3E90">
            <w:pPr>
              <w:spacing w:after="0" w:line="240" w:lineRule="auto"/>
              <w:rPr>
                <w:rFonts w:cs="Calibri"/>
                <w:color w:val="000000" w:themeColor="text1"/>
              </w:rPr>
            </w:pPr>
          </w:p>
        </w:tc>
      </w:tr>
      <w:tr w:rsidR="00A02DAF" w:rsidRPr="009A3E90" w14:paraId="53BC2426" w14:textId="77777777" w:rsidTr="008F4D74">
        <w:trPr>
          <w:trHeight w:val="333"/>
        </w:trPr>
        <w:tc>
          <w:tcPr>
            <w:tcW w:w="3132" w:type="dxa"/>
          </w:tcPr>
          <w:p w14:paraId="42A3F667"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Lectures:</w:t>
            </w:r>
          </w:p>
        </w:tc>
        <w:tc>
          <w:tcPr>
            <w:tcW w:w="3132" w:type="dxa"/>
          </w:tcPr>
          <w:p w14:paraId="2730AC6E"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0</w:t>
            </w:r>
          </w:p>
        </w:tc>
        <w:tc>
          <w:tcPr>
            <w:tcW w:w="3132" w:type="dxa"/>
          </w:tcPr>
          <w:p w14:paraId="1153B7BA"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0</w:t>
            </w:r>
          </w:p>
        </w:tc>
      </w:tr>
      <w:tr w:rsidR="00A02DAF" w:rsidRPr="009A3E90" w14:paraId="315AC85A" w14:textId="77777777" w:rsidTr="008F4D74">
        <w:trPr>
          <w:trHeight w:val="336"/>
        </w:trPr>
        <w:tc>
          <w:tcPr>
            <w:tcW w:w="3132" w:type="dxa"/>
          </w:tcPr>
          <w:p w14:paraId="73C3ADE1"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Exercises:</w:t>
            </w:r>
          </w:p>
        </w:tc>
        <w:tc>
          <w:tcPr>
            <w:tcW w:w="3132" w:type="dxa"/>
          </w:tcPr>
          <w:p w14:paraId="34F2760B"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5</w:t>
            </w:r>
          </w:p>
        </w:tc>
        <w:tc>
          <w:tcPr>
            <w:tcW w:w="3132" w:type="dxa"/>
          </w:tcPr>
          <w:p w14:paraId="54A74DA6"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75</w:t>
            </w:r>
          </w:p>
        </w:tc>
      </w:tr>
      <w:tr w:rsidR="00A02DAF" w:rsidRPr="009A3E90" w14:paraId="2C629F56" w14:textId="77777777" w:rsidTr="008F4D74">
        <w:trPr>
          <w:trHeight w:val="355"/>
        </w:trPr>
        <w:tc>
          <w:tcPr>
            <w:tcW w:w="3132" w:type="dxa"/>
          </w:tcPr>
          <w:p w14:paraId="02C4DF85"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Seminars:</w:t>
            </w:r>
          </w:p>
        </w:tc>
        <w:tc>
          <w:tcPr>
            <w:tcW w:w="3132" w:type="dxa"/>
          </w:tcPr>
          <w:p w14:paraId="55BF94FB"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0</w:t>
            </w:r>
          </w:p>
        </w:tc>
        <w:tc>
          <w:tcPr>
            <w:tcW w:w="3132" w:type="dxa"/>
          </w:tcPr>
          <w:p w14:paraId="31C34CB6"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0</w:t>
            </w:r>
          </w:p>
        </w:tc>
      </w:tr>
      <w:tr w:rsidR="00A02DAF" w:rsidRPr="009A3E90" w14:paraId="0BD6FF02" w14:textId="77777777" w:rsidTr="009A3E90">
        <w:tc>
          <w:tcPr>
            <w:tcW w:w="9396" w:type="dxa"/>
            <w:gridSpan w:val="3"/>
          </w:tcPr>
          <w:p w14:paraId="5E876914"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lastRenderedPageBreak/>
              <w:t xml:space="preserve">ECTS: </w:t>
            </w:r>
            <w:r w:rsidRPr="008F4D74">
              <w:rPr>
                <w:rFonts w:cs="Calibri"/>
                <w:b/>
                <w:bCs/>
                <w:color w:val="000000" w:themeColor="text1"/>
              </w:rPr>
              <w:t>5</w:t>
            </w:r>
          </w:p>
        </w:tc>
      </w:tr>
      <w:tr w:rsidR="00A02DAF" w:rsidRPr="009A3E90" w14:paraId="63BA0C8F" w14:textId="77777777" w:rsidTr="009A3E90">
        <w:tc>
          <w:tcPr>
            <w:tcW w:w="9396" w:type="dxa"/>
            <w:gridSpan w:val="3"/>
          </w:tcPr>
          <w:p w14:paraId="5201A1EE" w14:textId="77777777" w:rsidR="00A02DAF" w:rsidRPr="006A101F" w:rsidRDefault="00A02DAF" w:rsidP="00E92E85">
            <w:pPr>
              <w:spacing w:after="0" w:line="240" w:lineRule="auto"/>
              <w:rPr>
                <w:rFonts w:cs="Calibri"/>
                <w:color w:val="000000" w:themeColor="text1"/>
              </w:rPr>
            </w:pPr>
            <w:r w:rsidRPr="006A101F">
              <w:rPr>
                <w:rFonts w:cs="Calibri"/>
                <w:color w:val="000000" w:themeColor="text1"/>
              </w:rPr>
              <w:t>Teaching language and level</w:t>
            </w:r>
            <w:r w:rsidRPr="006A101F">
              <w:rPr>
                <w:rStyle w:val="FootnoteReference"/>
                <w:rFonts w:cs="Calibri"/>
                <w:color w:val="000000" w:themeColor="text1"/>
              </w:rPr>
              <w:footnoteReference w:id="5"/>
            </w:r>
            <w:r w:rsidRPr="006A101F">
              <w:rPr>
                <w:rFonts w:cs="Calibri"/>
                <w:color w:val="000000" w:themeColor="text1"/>
              </w:rPr>
              <w:t xml:space="preserve">  for guest (exchange) students: </w:t>
            </w:r>
            <w:r w:rsidRPr="008F4D74">
              <w:rPr>
                <w:rFonts w:cs="Calibri"/>
                <w:b/>
                <w:bCs/>
                <w:color w:val="000000" w:themeColor="text1"/>
              </w:rPr>
              <w:t>C1</w:t>
            </w:r>
          </w:p>
          <w:p w14:paraId="23ADF5C3" w14:textId="77777777" w:rsidR="00A02DAF" w:rsidRPr="006A101F" w:rsidRDefault="00A02DAF" w:rsidP="009A3E90">
            <w:pPr>
              <w:spacing w:after="0" w:line="240" w:lineRule="auto"/>
              <w:rPr>
                <w:rFonts w:cs="Calibri"/>
                <w:color w:val="000000" w:themeColor="text1"/>
              </w:rPr>
            </w:pPr>
          </w:p>
        </w:tc>
      </w:tr>
      <w:tr w:rsidR="00A02DAF" w:rsidRPr="009A3E90" w14:paraId="4F47CAE3" w14:textId="77777777" w:rsidTr="009A3E90">
        <w:tc>
          <w:tcPr>
            <w:tcW w:w="9396" w:type="dxa"/>
            <w:gridSpan w:val="3"/>
          </w:tcPr>
          <w:p w14:paraId="7380B82A" w14:textId="77777777" w:rsidR="00A02DAF" w:rsidRPr="006A101F" w:rsidRDefault="00A02DAF" w:rsidP="009A3E90">
            <w:pPr>
              <w:spacing w:after="0" w:line="240" w:lineRule="auto"/>
              <w:rPr>
                <w:rFonts w:cs="Calibri"/>
                <w:color w:val="000000" w:themeColor="text1"/>
              </w:rPr>
            </w:pPr>
            <w:r w:rsidRPr="006A101F">
              <w:rPr>
                <w:rFonts w:cs="Calibri"/>
                <w:color w:val="000000" w:themeColor="text1"/>
              </w:rPr>
              <w:t>Teaching Methods</w:t>
            </w:r>
            <w:r w:rsidRPr="006A101F">
              <w:rPr>
                <w:rStyle w:val="FootnoteReference"/>
                <w:rFonts w:cs="Calibri"/>
                <w:color w:val="000000" w:themeColor="text1"/>
              </w:rPr>
              <w:footnoteReference w:id="6"/>
            </w:r>
            <w:r w:rsidRPr="006A101F">
              <w:rPr>
                <w:rFonts w:cs="Calibri"/>
                <w:color w:val="000000" w:themeColor="text1"/>
              </w:rPr>
              <w:t xml:space="preserve"> for guest (exchange) students:</w:t>
            </w:r>
            <w:r w:rsidRPr="008F4D74">
              <w:rPr>
                <w:rFonts w:cs="Calibri"/>
                <w:b/>
                <w:bCs/>
                <w:color w:val="000000" w:themeColor="text1"/>
              </w:rPr>
              <w:t xml:space="preserve"> L2</w:t>
            </w:r>
          </w:p>
          <w:p w14:paraId="2C262AE1" w14:textId="77777777" w:rsidR="00A02DAF" w:rsidRPr="006A101F" w:rsidRDefault="00A02DAF" w:rsidP="009A3E90">
            <w:pPr>
              <w:spacing w:after="0" w:line="240" w:lineRule="auto"/>
              <w:rPr>
                <w:rFonts w:cs="Calibri"/>
                <w:color w:val="000000" w:themeColor="text1"/>
              </w:rPr>
            </w:pPr>
          </w:p>
        </w:tc>
      </w:tr>
      <w:tr w:rsidR="00A02DAF" w:rsidRPr="009A3E90" w14:paraId="5447A5F8" w14:textId="77777777" w:rsidTr="009A3E90">
        <w:tc>
          <w:tcPr>
            <w:tcW w:w="9396" w:type="dxa"/>
            <w:gridSpan w:val="3"/>
          </w:tcPr>
          <w:p w14:paraId="09D40E6F" w14:textId="77777777" w:rsidR="008F4D74" w:rsidRDefault="00A02DAF" w:rsidP="009A3E90">
            <w:pPr>
              <w:spacing w:after="0" w:line="240" w:lineRule="auto"/>
            </w:pPr>
            <w:r w:rsidRPr="006A101F">
              <w:rPr>
                <w:rFonts w:cs="Calibri"/>
                <w:color w:val="000000" w:themeColor="text1"/>
              </w:rPr>
              <w:t>Evaluation Methods</w:t>
            </w:r>
            <w:r w:rsidRPr="006A101F">
              <w:rPr>
                <w:rStyle w:val="FootnoteReference"/>
                <w:rFonts w:cs="Calibri"/>
                <w:color w:val="000000" w:themeColor="text1"/>
              </w:rPr>
              <w:footnoteReference w:id="7"/>
            </w:r>
            <w:r w:rsidRPr="006A101F">
              <w:rPr>
                <w:rFonts w:cs="Calibri"/>
                <w:color w:val="000000" w:themeColor="text1"/>
              </w:rPr>
              <w:t xml:space="preserve"> and Grading</w:t>
            </w:r>
            <w:r w:rsidRPr="006A101F">
              <w:rPr>
                <w:rStyle w:val="FootnoteReference"/>
                <w:rFonts w:cs="Calibri"/>
                <w:color w:val="000000" w:themeColor="text1"/>
              </w:rPr>
              <w:footnoteReference w:id="8"/>
            </w:r>
            <w:r w:rsidRPr="006A101F">
              <w:rPr>
                <w:rFonts w:cs="Calibri"/>
                <w:color w:val="000000" w:themeColor="text1"/>
              </w:rPr>
              <w:t xml:space="preserve">: </w:t>
            </w:r>
            <w:r w:rsidR="008F4D74" w:rsidRPr="008F4D74">
              <w:t xml:space="preserve"> </w:t>
            </w:r>
          </w:p>
          <w:p w14:paraId="0A378744" w14:textId="77777777" w:rsidR="008F4D74" w:rsidRDefault="008F4D74" w:rsidP="009A3E90">
            <w:pPr>
              <w:spacing w:after="0" w:line="240" w:lineRule="auto"/>
            </w:pPr>
          </w:p>
          <w:p w14:paraId="103F3571" w14:textId="273A7F6F" w:rsidR="00A02DAF" w:rsidRPr="008F4D74" w:rsidRDefault="008F4D74" w:rsidP="009A3E90">
            <w:pPr>
              <w:spacing w:after="0" w:line="240" w:lineRule="auto"/>
              <w:rPr>
                <w:rFonts w:cs="Calibri"/>
                <w:b/>
                <w:bCs/>
                <w:color w:val="000000" w:themeColor="text1"/>
              </w:rPr>
            </w:pPr>
            <w:r w:rsidRPr="008F4D74">
              <w:rPr>
                <w:rFonts w:cs="Calibri"/>
                <w:b/>
                <w:bCs/>
                <w:color w:val="000000" w:themeColor="text1"/>
              </w:rPr>
              <w:t xml:space="preserve">Written exam at the end of the semester. The listed activities make up the final assessment: </w:t>
            </w:r>
            <w:r w:rsidRPr="008F4D74">
              <w:rPr>
                <w:rFonts w:cs="Calibri"/>
                <w:b/>
                <w:bCs/>
                <w:color w:val="000000" w:themeColor="text1"/>
              </w:rPr>
              <w:br/>
              <w:t xml:space="preserve">- Activity in the course </w:t>
            </w:r>
            <w:r w:rsidRPr="008F4D74">
              <w:rPr>
                <w:rFonts w:cs="Calibri"/>
                <w:b/>
                <w:bCs/>
                <w:color w:val="000000" w:themeColor="text1"/>
              </w:rPr>
              <w:br/>
              <w:t xml:space="preserve">- Writing and presenting homework and participating in debates </w:t>
            </w:r>
            <w:r w:rsidRPr="008F4D74">
              <w:rPr>
                <w:rFonts w:cs="Calibri"/>
                <w:b/>
                <w:bCs/>
                <w:color w:val="000000" w:themeColor="text1"/>
              </w:rPr>
              <w:br/>
              <w:t xml:space="preserve">- Written exam </w:t>
            </w:r>
            <w:r w:rsidRPr="008F4D74">
              <w:rPr>
                <w:rFonts w:cs="Calibri"/>
                <w:b/>
                <w:bCs/>
                <w:color w:val="000000" w:themeColor="text1"/>
              </w:rPr>
              <w:br/>
              <w:t>- Oral exam</w:t>
            </w:r>
          </w:p>
          <w:p w14:paraId="63F1F4C2" w14:textId="77777777" w:rsidR="00A02DAF" w:rsidRPr="006A101F" w:rsidRDefault="00A02DAF" w:rsidP="009A3E90">
            <w:pPr>
              <w:spacing w:after="0" w:line="240" w:lineRule="auto"/>
              <w:rPr>
                <w:rFonts w:cs="Calibri"/>
                <w:color w:val="000000" w:themeColor="text1"/>
              </w:rPr>
            </w:pPr>
          </w:p>
        </w:tc>
      </w:tr>
      <w:tr w:rsidR="00A02DAF" w:rsidRPr="009A3E90" w14:paraId="5C3BDFC8" w14:textId="77777777" w:rsidTr="009A3E90">
        <w:tc>
          <w:tcPr>
            <w:tcW w:w="9396" w:type="dxa"/>
            <w:gridSpan w:val="3"/>
          </w:tcPr>
          <w:p w14:paraId="5BB6FFB9" w14:textId="0F4CE930" w:rsidR="00A02DAF" w:rsidRDefault="00A02DAF" w:rsidP="009A3E90">
            <w:pPr>
              <w:spacing w:after="0" w:line="240" w:lineRule="auto"/>
              <w:rPr>
                <w:rFonts w:cs="Calibri"/>
                <w:color w:val="000000" w:themeColor="text1"/>
              </w:rPr>
            </w:pPr>
            <w:r w:rsidRPr="006A101F">
              <w:rPr>
                <w:rFonts w:cs="Calibri"/>
                <w:color w:val="000000" w:themeColor="text1"/>
              </w:rPr>
              <w:t xml:space="preserve">Learning Outcomes: </w:t>
            </w:r>
          </w:p>
          <w:p w14:paraId="092236BE" w14:textId="77777777" w:rsidR="008F4D74" w:rsidRDefault="008F4D74" w:rsidP="009A3E90">
            <w:pPr>
              <w:spacing w:after="0" w:line="240" w:lineRule="auto"/>
              <w:rPr>
                <w:rFonts w:cs="Calibri"/>
                <w:color w:val="000000" w:themeColor="text1"/>
              </w:rPr>
            </w:pPr>
          </w:p>
          <w:p w14:paraId="75680476" w14:textId="77777777" w:rsidR="008F4D74" w:rsidRPr="008F4D74" w:rsidRDefault="008F4D74" w:rsidP="008F4D74">
            <w:pPr>
              <w:numPr>
                <w:ilvl w:val="0"/>
                <w:numId w:val="2"/>
              </w:numPr>
              <w:spacing w:after="0" w:line="240" w:lineRule="auto"/>
              <w:rPr>
                <w:rFonts w:cs="Calibri"/>
                <w:b/>
                <w:bCs/>
                <w:color w:val="000000" w:themeColor="text1"/>
              </w:rPr>
            </w:pPr>
            <w:r w:rsidRPr="008F4D74">
              <w:rPr>
                <w:rFonts w:cs="Calibri"/>
                <w:b/>
                <w:bCs/>
                <w:color w:val="000000" w:themeColor="text1"/>
              </w:rPr>
              <w:t>state the basic rules and norms of Ukrainian orthography and punctuation and use them in written expression in the Ukrainian language</w:t>
            </w:r>
          </w:p>
          <w:p w14:paraId="3280222C" w14:textId="77777777" w:rsidR="008F4D74" w:rsidRPr="008F4D74" w:rsidRDefault="008F4D74" w:rsidP="008F4D74">
            <w:pPr>
              <w:numPr>
                <w:ilvl w:val="0"/>
                <w:numId w:val="2"/>
              </w:numPr>
              <w:spacing w:after="0" w:line="240" w:lineRule="auto"/>
              <w:rPr>
                <w:rFonts w:cs="Calibri"/>
                <w:b/>
                <w:bCs/>
                <w:color w:val="000000" w:themeColor="text1"/>
              </w:rPr>
            </w:pPr>
            <w:r w:rsidRPr="008F4D74">
              <w:rPr>
                <w:rFonts w:cs="Calibri"/>
                <w:b/>
                <w:bCs/>
                <w:color w:val="000000" w:themeColor="text1"/>
              </w:rPr>
              <w:t>summarize and interpret the meaning of texts in Ukrainian belonging to different types of discourse and functional styles</w:t>
            </w:r>
          </w:p>
          <w:p w14:paraId="78ABBCD6" w14:textId="77777777" w:rsidR="008F4D74" w:rsidRPr="008F4D74" w:rsidRDefault="008F4D74" w:rsidP="008F4D74">
            <w:pPr>
              <w:numPr>
                <w:ilvl w:val="0"/>
                <w:numId w:val="2"/>
              </w:numPr>
              <w:spacing w:after="0" w:line="240" w:lineRule="auto"/>
              <w:rPr>
                <w:rFonts w:cs="Calibri"/>
                <w:b/>
                <w:bCs/>
                <w:color w:val="000000" w:themeColor="text1"/>
              </w:rPr>
            </w:pPr>
            <w:r w:rsidRPr="008F4D74">
              <w:rPr>
                <w:rFonts w:cs="Calibri"/>
                <w:b/>
                <w:bCs/>
                <w:color w:val="000000" w:themeColor="text1"/>
              </w:rPr>
              <w:t>plan the structure of a written text in Ukrainian and adapt it to the context of communication, paying attention to ethical and social responsibility</w:t>
            </w:r>
          </w:p>
          <w:p w14:paraId="6F784930" w14:textId="691B7FB1" w:rsidR="008F4D74" w:rsidRPr="008F4D74" w:rsidRDefault="008F4D74" w:rsidP="008F4D74">
            <w:pPr>
              <w:numPr>
                <w:ilvl w:val="0"/>
                <w:numId w:val="2"/>
              </w:numPr>
              <w:spacing w:after="0" w:line="240" w:lineRule="auto"/>
              <w:rPr>
                <w:rFonts w:cs="Calibri"/>
                <w:b/>
                <w:bCs/>
                <w:color w:val="000000" w:themeColor="text1"/>
              </w:rPr>
            </w:pPr>
            <w:r w:rsidRPr="008F4D74">
              <w:rPr>
                <w:rFonts w:cs="Calibri"/>
                <w:b/>
                <w:bCs/>
                <w:color w:val="000000" w:themeColor="text1"/>
              </w:rPr>
              <w:t>use expert and scholarly literature for the purpose of professional development</w:t>
            </w:r>
          </w:p>
          <w:p w14:paraId="4CDBC7BB" w14:textId="77777777" w:rsidR="008F4D74" w:rsidRPr="006A101F" w:rsidRDefault="008F4D74" w:rsidP="009A3E90">
            <w:pPr>
              <w:spacing w:after="0" w:line="240" w:lineRule="auto"/>
              <w:rPr>
                <w:rFonts w:cs="Calibri"/>
                <w:color w:val="000000" w:themeColor="text1"/>
              </w:rPr>
            </w:pPr>
          </w:p>
          <w:p w14:paraId="167D33E0" w14:textId="77777777" w:rsidR="00A02DAF" w:rsidRPr="006A101F" w:rsidRDefault="00A02DAF" w:rsidP="009A3E90">
            <w:pPr>
              <w:spacing w:after="0" w:line="240" w:lineRule="auto"/>
              <w:rPr>
                <w:rFonts w:cs="Calibri"/>
                <w:color w:val="000000" w:themeColor="text1"/>
              </w:rPr>
            </w:pPr>
          </w:p>
        </w:tc>
      </w:tr>
      <w:tr w:rsidR="00A02DAF" w:rsidRPr="009A3E90" w14:paraId="60F01D4D" w14:textId="77777777" w:rsidTr="009A3E90">
        <w:tc>
          <w:tcPr>
            <w:tcW w:w="9396" w:type="dxa"/>
            <w:gridSpan w:val="3"/>
          </w:tcPr>
          <w:p w14:paraId="0493DCCD" w14:textId="77777777" w:rsidR="00A02DAF" w:rsidRDefault="00A02DAF" w:rsidP="009A3E90">
            <w:pPr>
              <w:spacing w:after="0" w:line="240" w:lineRule="auto"/>
              <w:rPr>
                <w:rFonts w:cs="Calibri"/>
              </w:rPr>
            </w:pPr>
            <w:r w:rsidRPr="009A3E90">
              <w:rPr>
                <w:rFonts w:cs="Calibri"/>
              </w:rPr>
              <w:t>Literature:</w:t>
            </w:r>
          </w:p>
          <w:p w14:paraId="5ED897B8" w14:textId="77777777" w:rsidR="008F4D74" w:rsidRDefault="008F4D74" w:rsidP="009A3E90">
            <w:pPr>
              <w:spacing w:after="0" w:line="240" w:lineRule="auto"/>
              <w:rPr>
                <w:rFonts w:cs="Calibri"/>
                <w:color w:val="000000" w:themeColor="text1"/>
              </w:rPr>
            </w:pPr>
          </w:p>
          <w:p w14:paraId="7B85C26D" w14:textId="77777777" w:rsidR="008F4D74" w:rsidRPr="008F4D74" w:rsidRDefault="008F4D74" w:rsidP="008F4D74">
            <w:pPr>
              <w:pStyle w:val="ListParagraph"/>
              <w:numPr>
                <w:ilvl w:val="0"/>
                <w:numId w:val="3"/>
              </w:numPr>
              <w:spacing w:after="0" w:line="240" w:lineRule="auto"/>
              <w:rPr>
                <w:rFonts w:cs="Calibri"/>
                <w:b/>
                <w:bCs/>
                <w:color w:val="000000" w:themeColor="text1"/>
              </w:rPr>
            </w:pPr>
            <w:r w:rsidRPr="008F4D74">
              <w:rPr>
                <w:rFonts w:cs="Calibri"/>
                <w:b/>
                <w:bCs/>
                <w:color w:val="000000" w:themeColor="text1"/>
              </w:rPr>
              <w:t xml:space="preserve">Velykyj tlumacnyj slovnyk sucasnoji ukrajins’koji movy (2001). – Kyjiv. </w:t>
            </w:r>
          </w:p>
          <w:p w14:paraId="7A2B0C9E" w14:textId="0F39AB37" w:rsidR="008F4D74" w:rsidRPr="008F4D74" w:rsidRDefault="008F4D74" w:rsidP="008F4D74">
            <w:pPr>
              <w:pStyle w:val="ListParagraph"/>
              <w:numPr>
                <w:ilvl w:val="0"/>
                <w:numId w:val="3"/>
              </w:numPr>
              <w:spacing w:after="0" w:line="240" w:lineRule="auto"/>
              <w:rPr>
                <w:rFonts w:cs="Calibri"/>
                <w:b/>
                <w:bCs/>
                <w:color w:val="000000" w:themeColor="text1"/>
              </w:rPr>
            </w:pPr>
            <w:r w:rsidRPr="008F4D74">
              <w:rPr>
                <w:rFonts w:cs="Calibri"/>
                <w:b/>
                <w:bCs/>
                <w:color w:val="000000" w:themeColor="text1"/>
              </w:rPr>
              <w:t xml:space="preserve">Menac, A., Kovalj, A. P. (1979). Ukrajinsko-hrvatski ili srpski i hrvatsko ili srpsko-ukrajinski rjecnik. – Zagreb. </w:t>
            </w:r>
          </w:p>
          <w:p w14:paraId="76A61EE9" w14:textId="77777777" w:rsidR="008F4D74" w:rsidRPr="008F4D74" w:rsidRDefault="008F4D74" w:rsidP="008F4D74">
            <w:pPr>
              <w:pStyle w:val="ListParagraph"/>
              <w:numPr>
                <w:ilvl w:val="0"/>
                <w:numId w:val="3"/>
              </w:numPr>
              <w:spacing w:after="0" w:line="240" w:lineRule="auto"/>
              <w:rPr>
                <w:rFonts w:cs="Calibri"/>
                <w:b/>
                <w:bCs/>
                <w:color w:val="000000" w:themeColor="text1"/>
              </w:rPr>
            </w:pPr>
            <w:r w:rsidRPr="008F4D74">
              <w:rPr>
                <w:rFonts w:cs="Calibri"/>
                <w:b/>
                <w:bCs/>
                <w:color w:val="000000" w:themeColor="text1"/>
              </w:rPr>
              <w:t xml:space="preserve">Hrvatsko-slavenski rjecnik poredbenih frazema. Željka Fink. (2006). Knjigra. – Zagreb. </w:t>
            </w:r>
          </w:p>
          <w:p w14:paraId="2FBD7D90" w14:textId="77777777" w:rsidR="008F4D74" w:rsidRPr="008F4D74" w:rsidRDefault="008F4D74" w:rsidP="008F4D74">
            <w:pPr>
              <w:pStyle w:val="ListParagraph"/>
              <w:numPr>
                <w:ilvl w:val="0"/>
                <w:numId w:val="3"/>
              </w:numPr>
              <w:spacing w:after="0" w:line="240" w:lineRule="auto"/>
              <w:rPr>
                <w:rFonts w:cs="Calibri"/>
                <w:b/>
                <w:bCs/>
                <w:color w:val="000000" w:themeColor="text1"/>
              </w:rPr>
            </w:pPr>
            <w:r w:rsidRPr="008F4D74">
              <w:rPr>
                <w:rFonts w:cs="Calibri"/>
                <w:b/>
                <w:bCs/>
                <w:color w:val="000000" w:themeColor="text1"/>
              </w:rPr>
              <w:t xml:space="preserve">Cukina, V.F. (1998). Gramatyka ukrajins’koji movy v tablycjah ta shemah. – Kyjiv. </w:t>
            </w:r>
          </w:p>
          <w:p w14:paraId="03649F5C" w14:textId="678D3880" w:rsidR="008F4D74" w:rsidRPr="008F4D74" w:rsidRDefault="008F4D74" w:rsidP="008F4D74">
            <w:pPr>
              <w:pStyle w:val="ListParagraph"/>
              <w:numPr>
                <w:ilvl w:val="0"/>
                <w:numId w:val="3"/>
              </w:numPr>
              <w:spacing w:after="0" w:line="240" w:lineRule="auto"/>
              <w:rPr>
                <w:rFonts w:cs="Calibri"/>
                <w:b/>
                <w:bCs/>
                <w:color w:val="000000" w:themeColor="text1"/>
              </w:rPr>
            </w:pPr>
            <w:r w:rsidRPr="008F4D74">
              <w:rPr>
                <w:rFonts w:cs="Calibri"/>
                <w:b/>
                <w:bCs/>
                <w:color w:val="000000" w:themeColor="text1"/>
              </w:rPr>
              <w:t xml:space="preserve"> Мандрівка Україною: навчальний посібник з української мови як іноземної (рівень В2). - Львів: Дон Боско, 2012. - 152 с</w:t>
            </w:r>
          </w:p>
          <w:p w14:paraId="43325216" w14:textId="77777777" w:rsidR="00A02DAF" w:rsidRPr="006A101F" w:rsidRDefault="00A02DAF" w:rsidP="009A3E90">
            <w:pPr>
              <w:spacing w:after="0" w:line="240" w:lineRule="auto"/>
              <w:rPr>
                <w:rFonts w:cs="Calibri"/>
                <w:color w:val="000000" w:themeColor="text1"/>
              </w:rPr>
            </w:pPr>
          </w:p>
          <w:p w14:paraId="7C83FE24" w14:textId="77777777" w:rsidR="00A02DAF" w:rsidRPr="009A3E90" w:rsidRDefault="00A02DAF" w:rsidP="009A3E90">
            <w:pPr>
              <w:spacing w:after="0" w:line="240" w:lineRule="auto"/>
              <w:rPr>
                <w:rFonts w:cs="Calibri"/>
              </w:rPr>
            </w:pPr>
          </w:p>
          <w:p w14:paraId="6EB99759" w14:textId="77777777" w:rsidR="00A02DAF" w:rsidRPr="009A3E90" w:rsidRDefault="00A02DAF" w:rsidP="009A3E90">
            <w:pPr>
              <w:spacing w:after="0" w:line="240" w:lineRule="auto"/>
              <w:rPr>
                <w:rFonts w:cs="Calibri"/>
              </w:rPr>
            </w:pPr>
          </w:p>
        </w:tc>
      </w:tr>
    </w:tbl>
    <w:p w14:paraId="76A1096E" w14:textId="77777777" w:rsidR="00A02DAF" w:rsidRDefault="00A02DAF" w:rsidP="00714366"/>
    <w:sectPr w:rsidR="00A02DAF" w:rsidSect="00D12733">
      <w:headerReference w:type="default" r:id="rId7"/>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2308" w14:textId="77777777" w:rsidR="00473D9D" w:rsidRDefault="00473D9D" w:rsidP="00714366">
      <w:pPr>
        <w:spacing w:after="0" w:line="240" w:lineRule="auto"/>
      </w:pPr>
      <w:r>
        <w:separator/>
      </w:r>
    </w:p>
  </w:endnote>
  <w:endnote w:type="continuationSeparator" w:id="0">
    <w:p w14:paraId="70575479" w14:textId="77777777" w:rsidR="00473D9D" w:rsidRDefault="00473D9D"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9CE1" w14:textId="77777777" w:rsidR="00473D9D" w:rsidRDefault="00473D9D" w:rsidP="00714366">
      <w:pPr>
        <w:spacing w:after="0" w:line="240" w:lineRule="auto"/>
      </w:pPr>
      <w:r>
        <w:separator/>
      </w:r>
    </w:p>
  </w:footnote>
  <w:footnote w:type="continuationSeparator" w:id="0">
    <w:p w14:paraId="4AE57328" w14:textId="77777777" w:rsidR="00473D9D" w:rsidRDefault="00473D9D" w:rsidP="00714366">
      <w:pPr>
        <w:spacing w:after="0" w:line="240" w:lineRule="auto"/>
      </w:pPr>
      <w:r>
        <w:continuationSeparator/>
      </w:r>
    </w:p>
  </w:footnote>
  <w:footnote w:id="1">
    <w:p w14:paraId="1B05653F" w14:textId="77777777" w:rsidR="00A02DAF" w:rsidRDefault="00A02DAF" w:rsidP="007E09CB">
      <w:pPr>
        <w:spacing w:after="0" w:line="240" w:lineRule="auto"/>
        <w:jc w:val="both"/>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3909DEE1" w14:textId="77777777" w:rsidR="00A02DAF" w:rsidRDefault="00A02DAF" w:rsidP="007E09CB">
      <w:pPr>
        <w:spacing w:after="0" w:line="240" w:lineRule="auto"/>
        <w:jc w:val="both"/>
      </w:pPr>
      <w:r w:rsidRPr="00D12733">
        <w:rPr>
          <w:rStyle w:val="FootnoteReference"/>
          <w:sz w:val="20"/>
          <w:szCs w:val="20"/>
        </w:rPr>
        <w:footnoteRef/>
      </w:r>
      <w:r w:rsidRPr="00D12733">
        <w:rPr>
          <w:sz w:val="20"/>
          <w:szCs w:val="20"/>
        </w:rPr>
        <w:t xml:space="preserve"> Winter, Summer, Academic Year</w:t>
      </w:r>
    </w:p>
  </w:footnote>
  <w:footnote w:id="3">
    <w:p w14:paraId="4AB83208" w14:textId="77777777" w:rsidR="00A02DAF" w:rsidRDefault="00A02DAF" w:rsidP="007E09CB">
      <w:pPr>
        <w:pStyle w:val="FootnoteText"/>
        <w:jc w:val="both"/>
      </w:pPr>
      <w:r>
        <w:rPr>
          <w:rStyle w:val="FootnoteReference"/>
        </w:rPr>
        <w:footnoteRef/>
      </w:r>
      <w:r>
        <w:t xml:space="preserve"> Teaching language according to the regular programme (e.g. Croatian, French, Slovenian…)</w:t>
      </w:r>
    </w:p>
  </w:footnote>
  <w:footnote w:id="4">
    <w:p w14:paraId="17644403" w14:textId="77777777" w:rsidR="00A02DAF" w:rsidRDefault="00A02DAF" w:rsidP="007E09CB">
      <w:pPr>
        <w:pStyle w:val="FootnoteText"/>
        <w:jc w:val="both"/>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7C91D82A" w14:textId="77777777" w:rsidR="00A02DAF" w:rsidRDefault="00A02DAF" w:rsidP="007E09CB">
      <w:pPr>
        <w:pStyle w:val="FootnoteText"/>
        <w:jc w:val="both"/>
      </w:pPr>
      <w:r w:rsidRPr="00D12733">
        <w:rPr>
          <w:rStyle w:val="FootnoteReference"/>
        </w:rPr>
        <w:footnoteRef/>
      </w:r>
      <w:r w:rsidRPr="00D12733">
        <w:t xml:space="preserve"> </w:t>
      </w:r>
      <w:r w:rsidRPr="00D12733">
        <w:rPr>
          <w:lang w:val="hr-HR"/>
        </w:rPr>
        <w:t>According to CEFR (e.g. English B2, German C1…)</w:t>
      </w:r>
    </w:p>
  </w:footnote>
  <w:footnote w:id="6">
    <w:p w14:paraId="021EC27D" w14:textId="77777777" w:rsidR="00A02DAF" w:rsidRDefault="00A02DAF" w:rsidP="007E09CB">
      <w:pPr>
        <w:pStyle w:val="FootnoteText"/>
        <w:jc w:val="both"/>
      </w:pPr>
      <w:r w:rsidRPr="00D12733">
        <w:rPr>
          <w:rStyle w:val="FootnoteReference"/>
        </w:rPr>
        <w:footnoteRef/>
      </w:r>
      <w:r>
        <w:t xml:space="preserve"> </w:t>
      </w:r>
      <w:r w:rsidRPr="00D933EA">
        <w:rPr>
          <w:b/>
        </w:rPr>
        <w:t>Language options for guest (exchange) students):</w:t>
      </w:r>
    </w:p>
    <w:p w14:paraId="7117F95E" w14:textId="77777777" w:rsidR="00A02DAF" w:rsidRPr="00D12733" w:rsidRDefault="00A02DAF"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3FC681B0" w14:textId="77777777" w:rsidR="00A02DAF" w:rsidRDefault="00A02DAF" w:rsidP="007E09CB">
      <w:pPr>
        <w:pStyle w:val="FootnoteText"/>
        <w:jc w:val="both"/>
      </w:pPr>
      <w:r w:rsidRPr="00D12733">
        <w:t>L2 - All teaching activities will be held</w:t>
      </w:r>
      <w:r>
        <w:t xml:space="preserve"> </w:t>
      </w:r>
      <w:r w:rsidRPr="00D12733">
        <w:t>in regular teaching language</w:t>
      </w:r>
      <w:r>
        <w:t xml:space="preserve"> only</w:t>
      </w:r>
      <w:r w:rsidRPr="00D12733">
        <w:t>.</w:t>
      </w:r>
    </w:p>
  </w:footnote>
  <w:footnote w:id="7">
    <w:p w14:paraId="3D6A1521" w14:textId="77777777" w:rsidR="00A02DAF" w:rsidRDefault="00A02DAF" w:rsidP="007E09CB">
      <w:pPr>
        <w:spacing w:after="0" w:line="240" w:lineRule="auto"/>
        <w:jc w:val="both"/>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29B964D0" w14:textId="77777777" w:rsidR="00A02DAF" w:rsidRPr="00D12733" w:rsidRDefault="00A02DAF"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485D4086" w14:textId="77777777" w:rsidR="00A02DAF" w:rsidRPr="00D12733" w:rsidRDefault="00A02DAF" w:rsidP="007E09CB">
      <w:pPr>
        <w:spacing w:after="0" w:line="240" w:lineRule="auto"/>
        <w:jc w:val="both"/>
        <w:rPr>
          <w:sz w:val="20"/>
          <w:szCs w:val="20"/>
        </w:rPr>
      </w:pPr>
      <w:r w:rsidRPr="00D12733">
        <w:rPr>
          <w:sz w:val="20"/>
          <w:szCs w:val="20"/>
        </w:rPr>
        <w:t xml:space="preserve">Additional: </w:t>
      </w:r>
    </w:p>
    <w:p w14:paraId="3C814107" w14:textId="77777777" w:rsidR="00A02DAF" w:rsidRPr="00D12733" w:rsidRDefault="00A02DAF" w:rsidP="007E09CB">
      <w:pPr>
        <w:spacing w:after="0" w:line="240" w:lineRule="auto"/>
        <w:jc w:val="both"/>
        <w:rPr>
          <w:sz w:val="20"/>
          <w:szCs w:val="20"/>
        </w:rPr>
      </w:pPr>
      <w:r w:rsidRPr="00D12733">
        <w:rPr>
          <w:sz w:val="20"/>
          <w:szCs w:val="20"/>
        </w:rPr>
        <w:t>RA - Regular Attendance (No ECTS credits awarded for course attendance only)</w:t>
      </w:r>
    </w:p>
    <w:p w14:paraId="45A8760B" w14:textId="77777777" w:rsidR="00A02DAF" w:rsidRPr="00D12733" w:rsidRDefault="00A02DAF" w:rsidP="007E09CB">
      <w:pPr>
        <w:spacing w:after="0" w:line="240" w:lineRule="auto"/>
        <w:jc w:val="both"/>
        <w:rPr>
          <w:sz w:val="20"/>
          <w:szCs w:val="20"/>
        </w:rPr>
      </w:pPr>
      <w:r w:rsidRPr="00D12733">
        <w:rPr>
          <w:sz w:val="20"/>
          <w:szCs w:val="20"/>
        </w:rPr>
        <w:t>C - Completed (Student has completed proscribed obligations/no ECTS credits awarded)</w:t>
      </w:r>
    </w:p>
    <w:p w14:paraId="6AC56F4B" w14:textId="77777777" w:rsidR="00A02DAF" w:rsidRPr="00D12733" w:rsidRDefault="00A02DAF" w:rsidP="007E09CB">
      <w:pPr>
        <w:spacing w:after="0" w:line="240" w:lineRule="auto"/>
        <w:jc w:val="both"/>
        <w:rPr>
          <w:sz w:val="20"/>
          <w:szCs w:val="20"/>
        </w:rPr>
      </w:pPr>
      <w:r w:rsidRPr="00D12733">
        <w:rPr>
          <w:sz w:val="20"/>
          <w:szCs w:val="20"/>
        </w:rPr>
        <w:t>C+ – Completed + ECTS (Student has completed proscribed obligations + ECTS credits awarded)</w:t>
      </w:r>
    </w:p>
    <w:p w14:paraId="334B6E48" w14:textId="77777777" w:rsidR="00A02DAF" w:rsidRDefault="00A02DAF" w:rsidP="007E09CB">
      <w:pPr>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6025" w14:textId="77777777" w:rsidR="005B22AE" w:rsidRDefault="005B22AE">
    <w:pPr>
      <w:pStyle w:val="Header"/>
    </w:pPr>
  </w:p>
  <w:p w14:paraId="17A15EE9" w14:textId="77777777" w:rsidR="005B22AE" w:rsidRDefault="005B2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59E"/>
    <w:multiLevelType w:val="multilevel"/>
    <w:tmpl w:val="FC8A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246CD"/>
    <w:multiLevelType w:val="multilevel"/>
    <w:tmpl w:val="B8A646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50790AA2"/>
    <w:multiLevelType w:val="hybridMultilevel"/>
    <w:tmpl w:val="F8C8A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094387">
    <w:abstractNumId w:val="1"/>
  </w:num>
  <w:num w:numId="2" w16cid:durableId="309139002">
    <w:abstractNumId w:val="0"/>
  </w:num>
  <w:num w:numId="3" w16cid:durableId="1191339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66"/>
    <w:rsid w:val="0003067B"/>
    <w:rsid w:val="00034999"/>
    <w:rsid w:val="0007245F"/>
    <w:rsid w:val="000F2CEC"/>
    <w:rsid w:val="00120BC5"/>
    <w:rsid w:val="0012265C"/>
    <w:rsid w:val="00174B91"/>
    <w:rsid w:val="00181A17"/>
    <w:rsid w:val="00195BAC"/>
    <w:rsid w:val="001A7DE8"/>
    <w:rsid w:val="001C61AE"/>
    <w:rsid w:val="001C6A16"/>
    <w:rsid w:val="002142F7"/>
    <w:rsid w:val="00223931"/>
    <w:rsid w:val="00227C35"/>
    <w:rsid w:val="00230887"/>
    <w:rsid w:val="00265DC0"/>
    <w:rsid w:val="00297469"/>
    <w:rsid w:val="002B0CE1"/>
    <w:rsid w:val="00376E13"/>
    <w:rsid w:val="003804F7"/>
    <w:rsid w:val="00381EEA"/>
    <w:rsid w:val="00392059"/>
    <w:rsid w:val="003B1E7C"/>
    <w:rsid w:val="003E03D6"/>
    <w:rsid w:val="003E4C3D"/>
    <w:rsid w:val="003F7D7C"/>
    <w:rsid w:val="00403525"/>
    <w:rsid w:val="00465279"/>
    <w:rsid w:val="00473D9D"/>
    <w:rsid w:val="004866A1"/>
    <w:rsid w:val="004C724F"/>
    <w:rsid w:val="00525147"/>
    <w:rsid w:val="00532D02"/>
    <w:rsid w:val="0055722A"/>
    <w:rsid w:val="00575F1F"/>
    <w:rsid w:val="005B22AE"/>
    <w:rsid w:val="005D5E47"/>
    <w:rsid w:val="005D7B91"/>
    <w:rsid w:val="0062222F"/>
    <w:rsid w:val="00662550"/>
    <w:rsid w:val="006745D2"/>
    <w:rsid w:val="00675172"/>
    <w:rsid w:val="006A101F"/>
    <w:rsid w:val="00714366"/>
    <w:rsid w:val="007254DF"/>
    <w:rsid w:val="007B74FF"/>
    <w:rsid w:val="007E09CB"/>
    <w:rsid w:val="008E508C"/>
    <w:rsid w:val="008F4D74"/>
    <w:rsid w:val="009047B0"/>
    <w:rsid w:val="00911137"/>
    <w:rsid w:val="00915602"/>
    <w:rsid w:val="0092582F"/>
    <w:rsid w:val="00966206"/>
    <w:rsid w:val="00966E70"/>
    <w:rsid w:val="00993F74"/>
    <w:rsid w:val="009A3E90"/>
    <w:rsid w:val="009C6004"/>
    <w:rsid w:val="00A01504"/>
    <w:rsid w:val="00A02DAF"/>
    <w:rsid w:val="00AB04BF"/>
    <w:rsid w:val="00AC000C"/>
    <w:rsid w:val="00AD64A3"/>
    <w:rsid w:val="00B7771D"/>
    <w:rsid w:val="00B95FCA"/>
    <w:rsid w:val="00BA675C"/>
    <w:rsid w:val="00BC2B7F"/>
    <w:rsid w:val="00BC6841"/>
    <w:rsid w:val="00C122B0"/>
    <w:rsid w:val="00C60A9C"/>
    <w:rsid w:val="00C64195"/>
    <w:rsid w:val="00CD030E"/>
    <w:rsid w:val="00D06704"/>
    <w:rsid w:val="00D12733"/>
    <w:rsid w:val="00D933EA"/>
    <w:rsid w:val="00E203E8"/>
    <w:rsid w:val="00E471DE"/>
    <w:rsid w:val="00E92E85"/>
    <w:rsid w:val="00EB59AF"/>
    <w:rsid w:val="00EF3067"/>
    <w:rsid w:val="00F06A7F"/>
    <w:rsid w:val="00F117E5"/>
    <w:rsid w:val="00F24889"/>
    <w:rsid w:val="00F929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1736C"/>
  <w15:docId w15:val="{A7058A66-6870-4E0B-948B-85C962E2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37"/>
    <w:pPr>
      <w:spacing w:after="160" w:line="259"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43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14366"/>
    <w:rPr>
      <w:rFonts w:cs="Times New Roman"/>
      <w:sz w:val="20"/>
      <w:szCs w:val="20"/>
    </w:rPr>
  </w:style>
  <w:style w:type="character" w:styleId="FootnoteReference">
    <w:name w:val="footnote reference"/>
    <w:basedOn w:val="DefaultParagraphFont"/>
    <w:uiPriority w:val="99"/>
    <w:semiHidden/>
    <w:rsid w:val="00714366"/>
    <w:rPr>
      <w:rFonts w:cs="Times New Roman"/>
      <w:vertAlign w:val="superscript"/>
    </w:rPr>
  </w:style>
  <w:style w:type="paragraph" w:styleId="BalloonText">
    <w:name w:val="Balloon Text"/>
    <w:basedOn w:val="Normal"/>
    <w:link w:val="BalloonTextChar"/>
    <w:uiPriority w:val="99"/>
    <w:semiHidden/>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66E70"/>
    <w:rPr>
      <w:rFonts w:ascii="Segoe UI" w:hAnsi="Segoe UI" w:cs="Segoe UI"/>
      <w:sz w:val="18"/>
      <w:szCs w:val="18"/>
    </w:rPr>
  </w:style>
  <w:style w:type="paragraph" w:styleId="Header">
    <w:name w:val="header"/>
    <w:basedOn w:val="Normal"/>
    <w:link w:val="HeaderChar"/>
    <w:uiPriority w:val="99"/>
    <w:unhideWhenUsed/>
    <w:rsid w:val="005B2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2AE"/>
    <w:rPr>
      <w:lang w:val="en-US" w:eastAsia="en-US"/>
    </w:rPr>
  </w:style>
  <w:style w:type="paragraph" w:styleId="Footer">
    <w:name w:val="footer"/>
    <w:basedOn w:val="Normal"/>
    <w:link w:val="FooterChar"/>
    <w:uiPriority w:val="99"/>
    <w:unhideWhenUsed/>
    <w:rsid w:val="005B2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2AE"/>
    <w:rPr>
      <w:lang w:val="en-US" w:eastAsia="en-US"/>
    </w:rPr>
  </w:style>
  <w:style w:type="paragraph" w:styleId="ListParagraph">
    <w:name w:val="List Paragraph"/>
    <w:basedOn w:val="Normal"/>
    <w:uiPriority w:val="34"/>
    <w:qFormat/>
    <w:rsid w:val="008F4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720884">
      <w:marLeft w:val="0"/>
      <w:marRight w:val="0"/>
      <w:marTop w:val="0"/>
      <w:marBottom w:val="0"/>
      <w:divBdr>
        <w:top w:val="none" w:sz="0" w:space="0" w:color="auto"/>
        <w:left w:val="none" w:sz="0" w:space="0" w:color="auto"/>
        <w:bottom w:val="none" w:sz="0" w:space="0" w:color="auto"/>
        <w:right w:val="none" w:sz="0" w:space="0" w:color="auto"/>
      </w:divBdr>
    </w:div>
    <w:div w:id="1728720885">
      <w:marLeft w:val="0"/>
      <w:marRight w:val="0"/>
      <w:marTop w:val="0"/>
      <w:marBottom w:val="0"/>
      <w:divBdr>
        <w:top w:val="none" w:sz="0" w:space="0" w:color="auto"/>
        <w:left w:val="none" w:sz="0" w:space="0" w:color="auto"/>
        <w:bottom w:val="none" w:sz="0" w:space="0" w:color="auto"/>
        <w:right w:val="none" w:sz="0" w:space="0" w:color="auto"/>
      </w:divBdr>
    </w:div>
    <w:div w:id="1728720886">
      <w:marLeft w:val="0"/>
      <w:marRight w:val="0"/>
      <w:marTop w:val="0"/>
      <w:marBottom w:val="0"/>
      <w:divBdr>
        <w:top w:val="none" w:sz="0" w:space="0" w:color="auto"/>
        <w:left w:val="none" w:sz="0" w:space="0" w:color="auto"/>
        <w:bottom w:val="none" w:sz="0" w:space="0" w:color="auto"/>
        <w:right w:val="none" w:sz="0" w:space="0" w:color="auto"/>
      </w:divBdr>
    </w:div>
    <w:div w:id="1728720887">
      <w:marLeft w:val="0"/>
      <w:marRight w:val="0"/>
      <w:marTop w:val="0"/>
      <w:marBottom w:val="0"/>
      <w:divBdr>
        <w:top w:val="none" w:sz="0" w:space="0" w:color="auto"/>
        <w:left w:val="none" w:sz="0" w:space="0" w:color="auto"/>
        <w:bottom w:val="none" w:sz="0" w:space="0" w:color="auto"/>
        <w:right w:val="none" w:sz="0" w:space="0" w:color="auto"/>
      </w:divBdr>
    </w:div>
    <w:div w:id="188759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2761</Characters>
  <Application>Microsoft Office Word</Application>
  <DocSecurity>0</DocSecurity>
  <Lines>81</Lines>
  <Paragraphs>56</Paragraphs>
  <ScaleCrop>false</ScaleCrop>
  <HeadingPairs>
    <vt:vector size="2" baseType="variant">
      <vt:variant>
        <vt:lpstr>Title</vt:lpstr>
      </vt:variant>
      <vt:variant>
        <vt:i4>1</vt:i4>
      </vt:variant>
    </vt:vector>
  </HeadingPairs>
  <TitlesOfParts>
    <vt:vector size="1" baseType="lpstr">
      <vt:lpstr>STUDY PROGRAMME: Ukrainian language and literature</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PROGRAMME: Ukrainian language and literature</dc:title>
  <dc:creator>Ivana</dc:creator>
  <cp:lastModifiedBy>Pavao Jergović</cp:lastModifiedBy>
  <cp:revision>8</cp:revision>
  <cp:lastPrinted>2019-02-18T13:08:00Z</cp:lastPrinted>
  <dcterms:created xsi:type="dcterms:W3CDTF">2019-03-03T18:54:00Z</dcterms:created>
  <dcterms:modified xsi:type="dcterms:W3CDTF">2026-02-13T14:24:00Z</dcterms:modified>
</cp:coreProperties>
</file>