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2208"/>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132"/>
        <w:gridCol w:w="3132"/>
        <w:gridCol w:w="3132"/>
      </w:tblGrid>
      <w:tr w:rsidR="00340581" w:rsidRPr="0058197B" w14:paraId="1FF59D59" w14:textId="77777777" w:rsidTr="0058197B">
        <w:tc>
          <w:tcPr>
            <w:tcW w:w="9396" w:type="dxa"/>
            <w:gridSpan w:val="3"/>
          </w:tcPr>
          <w:p w14:paraId="6C294955" w14:textId="1CC5B3A7" w:rsidR="00340581" w:rsidRPr="00BF26CC" w:rsidRDefault="00340581" w:rsidP="0058197B">
            <w:pPr>
              <w:spacing w:after="0" w:line="240" w:lineRule="auto"/>
              <w:rPr>
                <w:rFonts w:cs="Calibri"/>
                <w:color w:val="000000" w:themeColor="text1"/>
              </w:rPr>
            </w:pPr>
            <w:r w:rsidRPr="00BF26CC">
              <w:rPr>
                <w:rFonts w:cs="Calibri"/>
                <w:color w:val="000000" w:themeColor="text1"/>
              </w:rPr>
              <w:t xml:space="preserve">STUDY PROGRAMME: </w:t>
            </w:r>
            <w:r w:rsidRPr="00BF26CC">
              <w:rPr>
                <w:color w:val="000000" w:themeColor="text1"/>
              </w:rPr>
              <w:t xml:space="preserve"> </w:t>
            </w:r>
            <w:r w:rsidRPr="00BF26CC">
              <w:rPr>
                <w:rFonts w:cs="Calibri"/>
                <w:b/>
                <w:bCs/>
                <w:iCs/>
                <w:color w:val="000000" w:themeColor="text1"/>
              </w:rPr>
              <w:t xml:space="preserve">Ukrainian </w:t>
            </w:r>
            <w:r w:rsidR="000817CD">
              <w:rPr>
                <w:rFonts w:cs="Calibri"/>
                <w:b/>
                <w:bCs/>
                <w:iCs/>
                <w:color w:val="000000" w:themeColor="text1"/>
              </w:rPr>
              <w:t>L</w:t>
            </w:r>
            <w:r w:rsidRPr="00BF26CC">
              <w:rPr>
                <w:rFonts w:cs="Calibri"/>
                <w:b/>
                <w:bCs/>
                <w:iCs/>
                <w:color w:val="000000" w:themeColor="text1"/>
              </w:rPr>
              <w:t xml:space="preserve">anguage and </w:t>
            </w:r>
            <w:r w:rsidR="000817CD">
              <w:rPr>
                <w:rFonts w:cs="Calibri"/>
                <w:b/>
                <w:bCs/>
                <w:iCs/>
                <w:color w:val="000000" w:themeColor="text1"/>
              </w:rPr>
              <w:t>L</w:t>
            </w:r>
            <w:r w:rsidRPr="00BF26CC">
              <w:rPr>
                <w:rFonts w:cs="Calibri"/>
                <w:b/>
                <w:bCs/>
                <w:iCs/>
                <w:color w:val="000000" w:themeColor="text1"/>
              </w:rPr>
              <w:t>iterature</w:t>
            </w:r>
          </w:p>
          <w:p w14:paraId="06EF289C" w14:textId="77777777" w:rsidR="00340581" w:rsidRPr="00BF26CC" w:rsidRDefault="00340581" w:rsidP="0058197B">
            <w:pPr>
              <w:spacing w:after="0" w:line="240" w:lineRule="auto"/>
              <w:rPr>
                <w:rFonts w:cs="Calibri"/>
                <w:color w:val="000000" w:themeColor="text1"/>
              </w:rPr>
            </w:pPr>
          </w:p>
        </w:tc>
      </w:tr>
      <w:tr w:rsidR="00340581" w:rsidRPr="0058197B" w14:paraId="64B4D2F5" w14:textId="77777777" w:rsidTr="000817CD">
        <w:trPr>
          <w:trHeight w:val="442"/>
        </w:trPr>
        <w:tc>
          <w:tcPr>
            <w:tcW w:w="9396" w:type="dxa"/>
            <w:gridSpan w:val="3"/>
          </w:tcPr>
          <w:p w14:paraId="2CA22D69" w14:textId="07A3EC62" w:rsidR="00340581" w:rsidRPr="00BF26CC" w:rsidRDefault="00340581" w:rsidP="0058197B">
            <w:pPr>
              <w:spacing w:after="0" w:line="240" w:lineRule="auto"/>
              <w:rPr>
                <w:rFonts w:cs="Calibri"/>
                <w:color w:val="000000" w:themeColor="text1"/>
              </w:rPr>
            </w:pPr>
            <w:r w:rsidRPr="00BF26CC">
              <w:rPr>
                <w:rFonts w:cs="Calibri"/>
                <w:color w:val="000000" w:themeColor="text1"/>
              </w:rPr>
              <w:t>Level and Year</w:t>
            </w:r>
            <w:r w:rsidRPr="00BF26CC">
              <w:rPr>
                <w:rStyle w:val="FootnoteReference"/>
                <w:rFonts w:cs="Calibri"/>
                <w:color w:val="000000" w:themeColor="text1"/>
              </w:rPr>
              <w:footnoteReference w:id="1"/>
            </w:r>
            <w:r w:rsidRPr="00BF26CC">
              <w:rPr>
                <w:rFonts w:cs="Calibri"/>
                <w:color w:val="000000" w:themeColor="text1"/>
              </w:rPr>
              <w:t xml:space="preserve">:  </w:t>
            </w:r>
            <w:r w:rsidRPr="000817CD">
              <w:rPr>
                <w:rFonts w:cs="Calibri"/>
                <w:b/>
                <w:bCs/>
                <w:color w:val="000000" w:themeColor="text1"/>
              </w:rPr>
              <w:t xml:space="preserve">BA; </w:t>
            </w:r>
            <w:r w:rsidR="000817CD" w:rsidRPr="000817CD">
              <w:rPr>
                <w:rFonts w:cs="Calibri"/>
                <w:b/>
                <w:bCs/>
                <w:color w:val="000000" w:themeColor="text1"/>
              </w:rPr>
              <w:t>3rd</w:t>
            </w:r>
            <w:r w:rsidRPr="000817CD">
              <w:rPr>
                <w:rFonts w:cs="Calibri"/>
                <w:b/>
                <w:bCs/>
                <w:color w:val="000000" w:themeColor="text1"/>
                <w:vertAlign w:val="superscript"/>
              </w:rPr>
              <w:t xml:space="preserve"> </w:t>
            </w:r>
            <w:r w:rsidRPr="000817CD">
              <w:rPr>
                <w:rFonts w:cs="Calibri"/>
                <w:b/>
                <w:bCs/>
                <w:color w:val="000000" w:themeColor="text1"/>
              </w:rPr>
              <w:t>year</w:t>
            </w:r>
          </w:p>
        </w:tc>
      </w:tr>
      <w:tr w:rsidR="00340581" w:rsidRPr="0058197B" w14:paraId="20A19AB1" w14:textId="77777777" w:rsidTr="0058197B">
        <w:tc>
          <w:tcPr>
            <w:tcW w:w="9396" w:type="dxa"/>
            <w:gridSpan w:val="3"/>
          </w:tcPr>
          <w:p w14:paraId="080DFB97" w14:textId="2D4A3D04" w:rsidR="00340581" w:rsidRPr="00BF26CC" w:rsidRDefault="00340581" w:rsidP="00F326B5">
            <w:pPr>
              <w:spacing w:after="0" w:line="240" w:lineRule="auto"/>
              <w:rPr>
                <w:rFonts w:cs="Calibri"/>
                <w:color w:val="000000" w:themeColor="text1"/>
              </w:rPr>
            </w:pPr>
            <w:r w:rsidRPr="00BF26CC">
              <w:rPr>
                <w:rFonts w:cs="Calibri"/>
                <w:color w:val="000000" w:themeColor="text1"/>
              </w:rPr>
              <w:t xml:space="preserve">Course Title: </w:t>
            </w:r>
            <w:r w:rsidRPr="000817CD">
              <w:rPr>
                <w:rFonts w:cs="Calibri"/>
                <w:b/>
                <w:bCs/>
                <w:color w:val="000000" w:themeColor="text1"/>
              </w:rPr>
              <w:t xml:space="preserve">Ukrainian Literature </w:t>
            </w:r>
            <w:r w:rsidR="000817CD" w:rsidRPr="000817CD">
              <w:rPr>
                <w:rFonts w:cs="Calibri"/>
                <w:b/>
                <w:bCs/>
                <w:color w:val="000000" w:themeColor="text1"/>
              </w:rPr>
              <w:t>5</w:t>
            </w:r>
          </w:p>
          <w:p w14:paraId="1B7989A1" w14:textId="77777777" w:rsidR="00340581" w:rsidRPr="00BF26CC" w:rsidRDefault="00340581" w:rsidP="0058197B">
            <w:pPr>
              <w:spacing w:after="0" w:line="240" w:lineRule="auto"/>
              <w:rPr>
                <w:rFonts w:cs="Calibri"/>
                <w:color w:val="000000" w:themeColor="text1"/>
              </w:rPr>
            </w:pPr>
          </w:p>
        </w:tc>
      </w:tr>
      <w:tr w:rsidR="00340581" w:rsidRPr="0058197B" w14:paraId="1E40854C" w14:textId="77777777" w:rsidTr="0058197B">
        <w:tc>
          <w:tcPr>
            <w:tcW w:w="9396" w:type="dxa"/>
            <w:gridSpan w:val="3"/>
          </w:tcPr>
          <w:p w14:paraId="72B82A6D" w14:textId="4E6A7F96" w:rsidR="00340581" w:rsidRPr="00BF26CC" w:rsidRDefault="00340581" w:rsidP="0058197B">
            <w:pPr>
              <w:spacing w:after="0" w:line="240" w:lineRule="auto"/>
              <w:jc w:val="both"/>
              <w:rPr>
                <w:rFonts w:cs="Calibri"/>
                <w:color w:val="000000" w:themeColor="text1"/>
              </w:rPr>
            </w:pPr>
            <w:r w:rsidRPr="00BF26CC">
              <w:rPr>
                <w:rFonts w:cs="Calibri"/>
                <w:color w:val="000000" w:themeColor="text1"/>
              </w:rPr>
              <w:t xml:space="preserve">Course Description: </w:t>
            </w:r>
            <w:r w:rsidR="000817CD" w:rsidRPr="000817CD">
              <w:t xml:space="preserve"> </w:t>
            </w:r>
            <w:r w:rsidR="000817CD" w:rsidRPr="000817CD">
              <w:rPr>
                <w:rFonts w:cs="Calibri"/>
                <w:b/>
                <w:bCs/>
                <w:color w:val="000000" w:themeColor="text1"/>
              </w:rPr>
              <w:t xml:space="preserve">Formation of professional competence of Slavists-Ukrainians in relation to the development of literature of one of the largest Slavic peoples, in the context of general European tendencies. After </w:t>
            </w:r>
            <w:r w:rsidR="000817CD" w:rsidRPr="000817CD">
              <w:rPr>
                <w:rFonts w:cs="Calibri"/>
                <w:b/>
                <w:bCs/>
                <w:color w:val="000000" w:themeColor="text1"/>
              </w:rPr>
              <w:t>familiarizing</w:t>
            </w:r>
            <w:r w:rsidR="000817CD" w:rsidRPr="000817CD">
              <w:rPr>
                <w:rFonts w:cs="Calibri"/>
                <w:b/>
                <w:bCs/>
                <w:color w:val="000000" w:themeColor="text1"/>
              </w:rPr>
              <w:t xml:space="preserve"> the literature of previous periods, the literature of the late 19th and early 20th century depicts involvement in general European trends marked by Art Nouveau stylistics. The course focuses on learning and understanding the peculiarities of the origin and development of this process with special reference to the problem of resistance to imperial discourse, establishing the Ukrainian literary language, addressing the people as the main protagonist of literature, with stylistics of the Modern.</w:t>
            </w:r>
          </w:p>
        </w:tc>
      </w:tr>
      <w:tr w:rsidR="00340581" w:rsidRPr="0058197B" w14:paraId="23A0EAD7" w14:textId="77777777" w:rsidTr="0058197B">
        <w:tc>
          <w:tcPr>
            <w:tcW w:w="9396" w:type="dxa"/>
            <w:gridSpan w:val="3"/>
          </w:tcPr>
          <w:p w14:paraId="2C466517" w14:textId="199BA621" w:rsidR="00340581" w:rsidRPr="00BF26CC" w:rsidRDefault="00340581" w:rsidP="0058197B">
            <w:pPr>
              <w:spacing w:after="0" w:line="240" w:lineRule="auto"/>
              <w:rPr>
                <w:rFonts w:cs="Calibri"/>
                <w:color w:val="000000" w:themeColor="text1"/>
              </w:rPr>
            </w:pPr>
            <w:r w:rsidRPr="00BF26CC">
              <w:rPr>
                <w:rFonts w:cs="Calibri"/>
                <w:color w:val="000000" w:themeColor="text1"/>
              </w:rPr>
              <w:t>Semester</w:t>
            </w:r>
            <w:r w:rsidRPr="00BF26CC">
              <w:rPr>
                <w:rStyle w:val="FootnoteReference"/>
                <w:rFonts w:cs="Calibri"/>
                <w:color w:val="000000" w:themeColor="text1"/>
              </w:rPr>
              <w:footnoteReference w:id="2"/>
            </w:r>
            <w:r w:rsidRPr="00BF26CC">
              <w:rPr>
                <w:rFonts w:cs="Calibri"/>
                <w:color w:val="000000" w:themeColor="text1"/>
              </w:rPr>
              <w:t xml:space="preserve">: </w:t>
            </w:r>
            <w:r w:rsidR="000817CD" w:rsidRPr="000817CD">
              <w:rPr>
                <w:rFonts w:cs="Calibri"/>
                <w:b/>
                <w:bCs/>
                <w:color w:val="000000" w:themeColor="text1"/>
              </w:rPr>
              <w:t>Summer</w:t>
            </w:r>
          </w:p>
        </w:tc>
      </w:tr>
      <w:tr w:rsidR="00340581" w:rsidRPr="0058197B" w14:paraId="2E4E7BE6" w14:textId="77777777" w:rsidTr="0058197B">
        <w:tc>
          <w:tcPr>
            <w:tcW w:w="9396" w:type="dxa"/>
            <w:gridSpan w:val="3"/>
          </w:tcPr>
          <w:p w14:paraId="6F5DF885" w14:textId="54C649D4" w:rsidR="00340581" w:rsidRPr="00BF26CC" w:rsidRDefault="00340581" w:rsidP="00F326B5">
            <w:pPr>
              <w:spacing w:after="0" w:line="240" w:lineRule="auto"/>
              <w:rPr>
                <w:rFonts w:cs="Calibri"/>
                <w:color w:val="000000" w:themeColor="text1"/>
              </w:rPr>
            </w:pPr>
            <w:r w:rsidRPr="00BF26CC">
              <w:rPr>
                <w:rFonts w:cs="Calibri"/>
                <w:color w:val="000000" w:themeColor="text1"/>
              </w:rPr>
              <w:t xml:space="preserve">Lecturer(s)/Teacher(s): </w:t>
            </w:r>
            <w:r w:rsidRPr="000817CD">
              <w:rPr>
                <w:rFonts w:cs="Calibri"/>
                <w:b/>
                <w:bCs/>
                <w:color w:val="000000" w:themeColor="text1"/>
              </w:rPr>
              <w:t>Dariya Pavlešen</w:t>
            </w:r>
            <w:r w:rsidR="000817CD" w:rsidRPr="000817CD">
              <w:rPr>
                <w:rFonts w:cs="Calibri"/>
                <w:b/>
                <w:bCs/>
                <w:color w:val="000000" w:themeColor="text1"/>
              </w:rPr>
              <w:t xml:space="preserve"> (primary); Pavao Jergović</w:t>
            </w:r>
          </w:p>
          <w:p w14:paraId="0313EBEC" w14:textId="77777777" w:rsidR="00340581" w:rsidRPr="00BF26CC" w:rsidRDefault="00340581" w:rsidP="0058197B">
            <w:pPr>
              <w:spacing w:after="0" w:line="240" w:lineRule="auto"/>
              <w:rPr>
                <w:rFonts w:cs="Calibri"/>
                <w:color w:val="000000" w:themeColor="text1"/>
              </w:rPr>
            </w:pPr>
          </w:p>
        </w:tc>
      </w:tr>
      <w:tr w:rsidR="00340581" w:rsidRPr="0058197B" w14:paraId="13752339" w14:textId="77777777" w:rsidTr="0058197B">
        <w:tc>
          <w:tcPr>
            <w:tcW w:w="9396" w:type="dxa"/>
            <w:gridSpan w:val="3"/>
          </w:tcPr>
          <w:p w14:paraId="13F4051F" w14:textId="77777777" w:rsidR="00340581" w:rsidRPr="00BF26CC" w:rsidRDefault="00340581" w:rsidP="0058197B">
            <w:pPr>
              <w:spacing w:after="0" w:line="240" w:lineRule="auto"/>
              <w:rPr>
                <w:rFonts w:cs="Calibri"/>
                <w:color w:val="000000" w:themeColor="text1"/>
              </w:rPr>
            </w:pPr>
            <w:r w:rsidRPr="00BF26CC">
              <w:rPr>
                <w:rFonts w:cs="Calibri"/>
                <w:color w:val="000000" w:themeColor="text1"/>
              </w:rPr>
              <w:t>Teaching Language (regular)</w:t>
            </w:r>
            <w:r w:rsidRPr="00BF26CC">
              <w:rPr>
                <w:rStyle w:val="FootnoteReference"/>
                <w:rFonts w:cs="Calibri"/>
                <w:color w:val="000000" w:themeColor="text1"/>
              </w:rPr>
              <w:footnoteReference w:id="3"/>
            </w:r>
            <w:r w:rsidRPr="00BF26CC">
              <w:rPr>
                <w:rFonts w:cs="Calibri"/>
                <w:color w:val="000000" w:themeColor="text1"/>
              </w:rPr>
              <w:t xml:space="preserve">: </w:t>
            </w:r>
            <w:r w:rsidRPr="000817CD">
              <w:rPr>
                <w:rFonts w:cs="Calibri"/>
                <w:b/>
                <w:bCs/>
                <w:color w:val="000000" w:themeColor="text1"/>
              </w:rPr>
              <w:t>Ukrainian</w:t>
            </w:r>
            <w:r w:rsidRPr="00BF26CC">
              <w:rPr>
                <w:rFonts w:cs="Calibri"/>
                <w:color w:val="000000" w:themeColor="text1"/>
              </w:rPr>
              <w:t xml:space="preserve"> </w:t>
            </w:r>
          </w:p>
        </w:tc>
      </w:tr>
      <w:tr w:rsidR="00340581" w:rsidRPr="0058197B" w14:paraId="77B7DEC7" w14:textId="77777777" w:rsidTr="000817CD">
        <w:trPr>
          <w:trHeight w:val="3535"/>
        </w:trPr>
        <w:tc>
          <w:tcPr>
            <w:tcW w:w="9396" w:type="dxa"/>
            <w:gridSpan w:val="3"/>
          </w:tcPr>
          <w:p w14:paraId="0FD4F496" w14:textId="2885896C" w:rsidR="00340581" w:rsidRPr="00BF26CC" w:rsidRDefault="00340581" w:rsidP="0058197B">
            <w:pPr>
              <w:spacing w:after="0" w:line="240" w:lineRule="auto"/>
              <w:rPr>
                <w:rFonts w:cs="Calibri"/>
                <w:color w:val="000000" w:themeColor="text1"/>
              </w:rPr>
            </w:pPr>
            <w:r w:rsidRPr="00BF26CC">
              <w:rPr>
                <w:rFonts w:cs="Calibri"/>
                <w:color w:val="000000" w:themeColor="text1"/>
              </w:rPr>
              <w:t>Teaching Methods (regular):</w:t>
            </w:r>
            <w:r w:rsidRPr="00BF26CC">
              <w:rPr>
                <w:rStyle w:val="FootnoteReference"/>
                <w:rFonts w:cs="Calibri"/>
                <w:color w:val="000000" w:themeColor="text1"/>
              </w:rPr>
              <w:footnoteReference w:id="4"/>
            </w:r>
            <w:r w:rsidRPr="00BF26CC">
              <w:rPr>
                <w:color w:val="000000" w:themeColor="text1"/>
              </w:rPr>
              <w:t xml:space="preserve"> </w:t>
            </w:r>
            <w:r w:rsidR="000817CD" w:rsidRPr="000817CD">
              <w:t xml:space="preserve"> </w:t>
            </w:r>
            <w:r w:rsidR="000817CD" w:rsidRPr="000817CD">
              <w:rPr>
                <w:rFonts w:cs="Calibri"/>
                <w:b/>
                <w:bCs/>
                <w:color w:val="000000" w:themeColor="text1"/>
              </w:rPr>
              <w:t xml:space="preserve">Studying the history of literature according to the principle of literary portrayal with special emphasis on getting acquainted with the text. Individual student approach as a representative of the profession, focusing on prospective, little-known topics that could be used in the comparative study of national and other cultures. Analysis of poetics and symbolism of </w:t>
            </w:r>
            <w:r w:rsidR="000817CD" w:rsidRPr="000817CD">
              <w:rPr>
                <w:rFonts w:cs="Calibri"/>
                <w:b/>
                <w:bCs/>
                <w:color w:val="000000" w:themeColor="text1"/>
              </w:rPr>
              <w:t>poetic</w:t>
            </w:r>
            <w:r w:rsidR="000817CD" w:rsidRPr="000817CD">
              <w:rPr>
                <w:rFonts w:cs="Calibri"/>
                <w:b/>
                <w:bCs/>
                <w:color w:val="000000" w:themeColor="text1"/>
              </w:rPr>
              <w:t xml:space="preserve"> work. Working with critical literature, differentiating between methods of literary criticism. Use of exemplary material, audio - visual information, film adaptations of literature. Field teaching in Ukraine with a special focus on the studied material. </w:t>
            </w:r>
            <w:r w:rsidR="000817CD" w:rsidRPr="000817CD">
              <w:rPr>
                <w:rFonts w:cs="Calibri"/>
                <w:b/>
                <w:bCs/>
                <w:color w:val="000000" w:themeColor="text1"/>
              </w:rPr>
              <w:br/>
            </w:r>
            <w:r w:rsidR="000817CD" w:rsidRPr="000817CD">
              <w:rPr>
                <w:rFonts w:cs="Calibri"/>
                <w:b/>
                <w:bCs/>
                <w:color w:val="000000" w:themeColor="text1"/>
              </w:rPr>
              <w:br/>
              <w:t>Seminar, reading texts and recommended literature, quoting certain texts, discussion, use of computer (Power Point, Internet).</w:t>
            </w:r>
          </w:p>
        </w:tc>
      </w:tr>
      <w:tr w:rsidR="00340581" w:rsidRPr="0058197B" w14:paraId="3EE678CE" w14:textId="77777777" w:rsidTr="0058197B">
        <w:tc>
          <w:tcPr>
            <w:tcW w:w="3132" w:type="dxa"/>
          </w:tcPr>
          <w:p w14:paraId="63EA72A6" w14:textId="77777777" w:rsidR="00340581" w:rsidRPr="00BF26CC" w:rsidRDefault="00340581" w:rsidP="0058197B">
            <w:pPr>
              <w:spacing w:after="0" w:line="240" w:lineRule="auto"/>
              <w:rPr>
                <w:rFonts w:cs="Calibri"/>
                <w:color w:val="000000" w:themeColor="text1"/>
              </w:rPr>
            </w:pPr>
            <w:r w:rsidRPr="00BF26CC">
              <w:rPr>
                <w:rFonts w:cs="Calibri"/>
                <w:color w:val="000000" w:themeColor="text1"/>
              </w:rPr>
              <w:lastRenderedPageBreak/>
              <w:t>Teaching:</w:t>
            </w:r>
          </w:p>
        </w:tc>
        <w:tc>
          <w:tcPr>
            <w:tcW w:w="3132" w:type="dxa"/>
          </w:tcPr>
          <w:p w14:paraId="343D3BF9" w14:textId="77777777" w:rsidR="00340581" w:rsidRPr="00BF26CC" w:rsidRDefault="00340581" w:rsidP="0058197B">
            <w:pPr>
              <w:spacing w:after="0" w:line="240" w:lineRule="auto"/>
              <w:rPr>
                <w:rFonts w:cs="Calibri"/>
                <w:color w:val="000000" w:themeColor="text1"/>
              </w:rPr>
            </w:pPr>
            <w:r w:rsidRPr="00BF26CC">
              <w:rPr>
                <w:rFonts w:cs="Calibri"/>
                <w:color w:val="000000" w:themeColor="text1"/>
              </w:rPr>
              <w:t>Weekly (hours)</w:t>
            </w:r>
          </w:p>
        </w:tc>
        <w:tc>
          <w:tcPr>
            <w:tcW w:w="3132" w:type="dxa"/>
          </w:tcPr>
          <w:p w14:paraId="2C3287FD" w14:textId="77777777" w:rsidR="00340581" w:rsidRPr="00BF26CC" w:rsidRDefault="00340581" w:rsidP="0058197B">
            <w:pPr>
              <w:spacing w:after="0" w:line="240" w:lineRule="auto"/>
              <w:rPr>
                <w:rFonts w:cs="Calibri"/>
                <w:color w:val="000000" w:themeColor="text1"/>
              </w:rPr>
            </w:pPr>
            <w:r w:rsidRPr="00BF26CC">
              <w:rPr>
                <w:rFonts w:cs="Calibri"/>
                <w:color w:val="000000" w:themeColor="text1"/>
              </w:rPr>
              <w:t>Semester (hours)</w:t>
            </w:r>
          </w:p>
          <w:p w14:paraId="2997C828" w14:textId="77777777" w:rsidR="00340581" w:rsidRPr="00BF26CC" w:rsidRDefault="00340581" w:rsidP="0058197B">
            <w:pPr>
              <w:spacing w:after="0" w:line="240" w:lineRule="auto"/>
              <w:rPr>
                <w:rFonts w:cs="Calibri"/>
                <w:color w:val="000000" w:themeColor="text1"/>
              </w:rPr>
            </w:pPr>
          </w:p>
        </w:tc>
      </w:tr>
      <w:tr w:rsidR="00340581" w:rsidRPr="0058197B" w14:paraId="3E145CFD" w14:textId="77777777" w:rsidTr="0058197B">
        <w:tc>
          <w:tcPr>
            <w:tcW w:w="3132" w:type="dxa"/>
          </w:tcPr>
          <w:p w14:paraId="2AB53B3F" w14:textId="77777777" w:rsidR="00340581" w:rsidRPr="00BF26CC" w:rsidRDefault="00340581" w:rsidP="0058197B">
            <w:pPr>
              <w:spacing w:after="0" w:line="240" w:lineRule="auto"/>
              <w:rPr>
                <w:rFonts w:cs="Calibri"/>
                <w:color w:val="000000" w:themeColor="text1"/>
              </w:rPr>
            </w:pPr>
            <w:r w:rsidRPr="00BF26CC">
              <w:rPr>
                <w:rFonts w:cs="Calibri"/>
                <w:color w:val="000000" w:themeColor="text1"/>
              </w:rPr>
              <w:t>Lectures:</w:t>
            </w:r>
          </w:p>
        </w:tc>
        <w:tc>
          <w:tcPr>
            <w:tcW w:w="3132" w:type="dxa"/>
          </w:tcPr>
          <w:p w14:paraId="05AEB383" w14:textId="77777777" w:rsidR="00340581" w:rsidRPr="00BF26CC" w:rsidRDefault="00340581" w:rsidP="0058197B">
            <w:pPr>
              <w:spacing w:after="0" w:line="240" w:lineRule="auto"/>
              <w:rPr>
                <w:rFonts w:cs="Calibri"/>
                <w:color w:val="000000" w:themeColor="text1"/>
              </w:rPr>
            </w:pPr>
            <w:r w:rsidRPr="00BF26CC">
              <w:rPr>
                <w:rFonts w:cs="Calibri"/>
                <w:color w:val="000000" w:themeColor="text1"/>
              </w:rPr>
              <w:t>3</w:t>
            </w:r>
          </w:p>
        </w:tc>
        <w:tc>
          <w:tcPr>
            <w:tcW w:w="3132" w:type="dxa"/>
          </w:tcPr>
          <w:p w14:paraId="1A2950FB" w14:textId="77777777" w:rsidR="00340581" w:rsidRPr="00BF26CC" w:rsidRDefault="00340581" w:rsidP="0058197B">
            <w:pPr>
              <w:spacing w:after="0" w:line="240" w:lineRule="auto"/>
              <w:rPr>
                <w:rFonts w:cs="Calibri"/>
                <w:color w:val="000000" w:themeColor="text1"/>
              </w:rPr>
            </w:pPr>
            <w:r w:rsidRPr="00BF26CC">
              <w:rPr>
                <w:rFonts w:cs="Calibri"/>
                <w:color w:val="000000" w:themeColor="text1"/>
              </w:rPr>
              <w:t>45</w:t>
            </w:r>
          </w:p>
        </w:tc>
      </w:tr>
      <w:tr w:rsidR="00340581" w:rsidRPr="0058197B" w14:paraId="7EB1FEA9" w14:textId="77777777" w:rsidTr="0058197B">
        <w:tc>
          <w:tcPr>
            <w:tcW w:w="3132" w:type="dxa"/>
          </w:tcPr>
          <w:p w14:paraId="2E402B68" w14:textId="77777777" w:rsidR="00340581" w:rsidRPr="00BF26CC" w:rsidRDefault="00340581" w:rsidP="0058197B">
            <w:pPr>
              <w:spacing w:after="0" w:line="240" w:lineRule="auto"/>
              <w:rPr>
                <w:rFonts w:cs="Calibri"/>
                <w:color w:val="000000" w:themeColor="text1"/>
              </w:rPr>
            </w:pPr>
            <w:r w:rsidRPr="00BF26CC">
              <w:rPr>
                <w:rFonts w:cs="Calibri"/>
                <w:color w:val="000000" w:themeColor="text1"/>
              </w:rPr>
              <w:t>Exercises:</w:t>
            </w:r>
          </w:p>
        </w:tc>
        <w:tc>
          <w:tcPr>
            <w:tcW w:w="3132" w:type="dxa"/>
          </w:tcPr>
          <w:p w14:paraId="6ECDF1EC" w14:textId="77777777" w:rsidR="00340581" w:rsidRPr="00BF26CC" w:rsidRDefault="00340581" w:rsidP="0058197B">
            <w:pPr>
              <w:spacing w:after="0" w:line="240" w:lineRule="auto"/>
              <w:rPr>
                <w:rFonts w:cs="Calibri"/>
                <w:color w:val="000000" w:themeColor="text1"/>
              </w:rPr>
            </w:pPr>
            <w:r w:rsidRPr="00BF26CC">
              <w:rPr>
                <w:rFonts w:cs="Calibri"/>
                <w:color w:val="000000" w:themeColor="text1"/>
              </w:rPr>
              <w:t>0</w:t>
            </w:r>
          </w:p>
        </w:tc>
        <w:tc>
          <w:tcPr>
            <w:tcW w:w="3132" w:type="dxa"/>
          </w:tcPr>
          <w:p w14:paraId="6DC6CCF7" w14:textId="77777777" w:rsidR="00340581" w:rsidRPr="00BF26CC" w:rsidRDefault="00340581" w:rsidP="0058197B">
            <w:pPr>
              <w:spacing w:after="0" w:line="240" w:lineRule="auto"/>
              <w:rPr>
                <w:rFonts w:cs="Calibri"/>
                <w:color w:val="000000" w:themeColor="text1"/>
              </w:rPr>
            </w:pPr>
            <w:r w:rsidRPr="00BF26CC">
              <w:rPr>
                <w:rFonts w:cs="Calibri"/>
                <w:color w:val="000000" w:themeColor="text1"/>
              </w:rPr>
              <w:t>0</w:t>
            </w:r>
          </w:p>
        </w:tc>
      </w:tr>
      <w:tr w:rsidR="00340581" w:rsidRPr="0058197B" w14:paraId="0A96BC15" w14:textId="77777777" w:rsidTr="0058197B">
        <w:tc>
          <w:tcPr>
            <w:tcW w:w="3132" w:type="dxa"/>
          </w:tcPr>
          <w:p w14:paraId="0D839EFF" w14:textId="77777777" w:rsidR="00340581" w:rsidRPr="00BF26CC" w:rsidRDefault="00340581" w:rsidP="0058197B">
            <w:pPr>
              <w:spacing w:after="0" w:line="240" w:lineRule="auto"/>
              <w:rPr>
                <w:rFonts w:cs="Calibri"/>
                <w:color w:val="000000" w:themeColor="text1"/>
              </w:rPr>
            </w:pPr>
            <w:r w:rsidRPr="00BF26CC">
              <w:rPr>
                <w:rFonts w:cs="Calibri"/>
                <w:color w:val="000000" w:themeColor="text1"/>
              </w:rPr>
              <w:t>Seminars:</w:t>
            </w:r>
          </w:p>
        </w:tc>
        <w:tc>
          <w:tcPr>
            <w:tcW w:w="3132" w:type="dxa"/>
          </w:tcPr>
          <w:p w14:paraId="0D774B05" w14:textId="77777777" w:rsidR="00340581" w:rsidRPr="00BF26CC" w:rsidRDefault="00340581" w:rsidP="0058197B">
            <w:pPr>
              <w:spacing w:after="0" w:line="240" w:lineRule="auto"/>
              <w:rPr>
                <w:rFonts w:cs="Calibri"/>
                <w:color w:val="000000" w:themeColor="text1"/>
              </w:rPr>
            </w:pPr>
            <w:r w:rsidRPr="00BF26CC">
              <w:rPr>
                <w:rFonts w:cs="Calibri"/>
                <w:color w:val="000000" w:themeColor="text1"/>
              </w:rPr>
              <w:t>1</w:t>
            </w:r>
          </w:p>
        </w:tc>
        <w:tc>
          <w:tcPr>
            <w:tcW w:w="3132" w:type="dxa"/>
          </w:tcPr>
          <w:p w14:paraId="3485C301" w14:textId="77777777" w:rsidR="00340581" w:rsidRPr="00BF26CC" w:rsidRDefault="00340581" w:rsidP="0058197B">
            <w:pPr>
              <w:spacing w:after="0" w:line="240" w:lineRule="auto"/>
              <w:rPr>
                <w:rFonts w:cs="Calibri"/>
                <w:color w:val="000000" w:themeColor="text1"/>
              </w:rPr>
            </w:pPr>
            <w:r w:rsidRPr="00BF26CC">
              <w:rPr>
                <w:rFonts w:cs="Calibri"/>
                <w:color w:val="000000" w:themeColor="text1"/>
              </w:rPr>
              <w:t>15</w:t>
            </w:r>
          </w:p>
        </w:tc>
      </w:tr>
      <w:tr w:rsidR="00340581" w:rsidRPr="0058197B" w14:paraId="275F2C49" w14:textId="77777777" w:rsidTr="0058197B">
        <w:tc>
          <w:tcPr>
            <w:tcW w:w="9396" w:type="dxa"/>
            <w:gridSpan w:val="3"/>
          </w:tcPr>
          <w:p w14:paraId="53BA2661" w14:textId="77777777" w:rsidR="00340581" w:rsidRPr="00BF26CC" w:rsidRDefault="00340581" w:rsidP="0058197B">
            <w:pPr>
              <w:spacing w:after="0" w:line="240" w:lineRule="auto"/>
              <w:rPr>
                <w:rFonts w:cs="Calibri"/>
                <w:color w:val="000000" w:themeColor="text1"/>
              </w:rPr>
            </w:pPr>
            <w:r w:rsidRPr="00BF26CC">
              <w:rPr>
                <w:rFonts w:cs="Calibri"/>
                <w:color w:val="000000" w:themeColor="text1"/>
              </w:rPr>
              <w:t xml:space="preserve">ECTS: </w:t>
            </w:r>
            <w:r w:rsidRPr="00BF26CC">
              <w:rPr>
                <w:rFonts w:cs="Calibri"/>
                <w:b/>
                <w:bCs/>
                <w:iCs/>
                <w:color w:val="000000" w:themeColor="text1"/>
              </w:rPr>
              <w:t>5</w:t>
            </w:r>
          </w:p>
        </w:tc>
      </w:tr>
      <w:tr w:rsidR="00340581" w:rsidRPr="0058197B" w14:paraId="09C8C404" w14:textId="77777777" w:rsidTr="0058197B">
        <w:tc>
          <w:tcPr>
            <w:tcW w:w="9396" w:type="dxa"/>
            <w:gridSpan w:val="3"/>
          </w:tcPr>
          <w:p w14:paraId="0932A638" w14:textId="77777777" w:rsidR="00340581" w:rsidRPr="000817CD" w:rsidRDefault="00340581" w:rsidP="00F326B5">
            <w:pPr>
              <w:spacing w:after="0" w:line="240" w:lineRule="auto"/>
              <w:rPr>
                <w:rFonts w:cs="Calibri"/>
                <w:b/>
                <w:bCs/>
                <w:color w:val="000000" w:themeColor="text1"/>
              </w:rPr>
            </w:pPr>
            <w:r w:rsidRPr="00BF26CC">
              <w:rPr>
                <w:rFonts w:cs="Calibri"/>
                <w:color w:val="000000" w:themeColor="text1"/>
              </w:rPr>
              <w:t>Teaching language and level</w:t>
            </w:r>
            <w:r w:rsidRPr="00BF26CC">
              <w:rPr>
                <w:rStyle w:val="FootnoteReference"/>
                <w:rFonts w:cs="Calibri"/>
                <w:color w:val="000000" w:themeColor="text1"/>
              </w:rPr>
              <w:footnoteReference w:id="5"/>
            </w:r>
            <w:r w:rsidRPr="00BF26CC">
              <w:rPr>
                <w:rFonts w:cs="Calibri"/>
                <w:color w:val="000000" w:themeColor="text1"/>
              </w:rPr>
              <w:t xml:space="preserve">  for guest (exchange) students: </w:t>
            </w:r>
            <w:r w:rsidRPr="000817CD">
              <w:rPr>
                <w:rFonts w:cs="Calibri"/>
                <w:b/>
                <w:bCs/>
                <w:color w:val="000000" w:themeColor="text1"/>
              </w:rPr>
              <w:t>C1</w:t>
            </w:r>
          </w:p>
          <w:p w14:paraId="771F6092" w14:textId="77777777" w:rsidR="00340581" w:rsidRPr="00BF26CC" w:rsidRDefault="00340581" w:rsidP="0058197B">
            <w:pPr>
              <w:spacing w:after="0" w:line="240" w:lineRule="auto"/>
              <w:rPr>
                <w:rFonts w:cs="Calibri"/>
                <w:color w:val="000000" w:themeColor="text1"/>
              </w:rPr>
            </w:pPr>
          </w:p>
        </w:tc>
      </w:tr>
      <w:tr w:rsidR="00340581" w:rsidRPr="0058197B" w14:paraId="06330978" w14:textId="77777777" w:rsidTr="0058197B">
        <w:tc>
          <w:tcPr>
            <w:tcW w:w="9396" w:type="dxa"/>
            <w:gridSpan w:val="3"/>
          </w:tcPr>
          <w:p w14:paraId="76149468" w14:textId="77777777" w:rsidR="00340581" w:rsidRPr="00BF26CC" w:rsidRDefault="00340581" w:rsidP="0058197B">
            <w:pPr>
              <w:spacing w:after="0" w:line="240" w:lineRule="auto"/>
              <w:rPr>
                <w:rFonts w:cs="Calibri"/>
                <w:color w:val="000000" w:themeColor="text1"/>
              </w:rPr>
            </w:pPr>
            <w:r w:rsidRPr="00BF26CC">
              <w:rPr>
                <w:rFonts w:cs="Calibri"/>
                <w:color w:val="000000" w:themeColor="text1"/>
              </w:rPr>
              <w:t>Teaching Methods</w:t>
            </w:r>
            <w:r w:rsidRPr="00BF26CC">
              <w:rPr>
                <w:rStyle w:val="FootnoteReference"/>
                <w:rFonts w:cs="Calibri"/>
                <w:color w:val="000000" w:themeColor="text1"/>
              </w:rPr>
              <w:footnoteReference w:id="6"/>
            </w:r>
            <w:r w:rsidRPr="00BF26CC">
              <w:rPr>
                <w:rFonts w:cs="Calibri"/>
                <w:color w:val="000000" w:themeColor="text1"/>
              </w:rPr>
              <w:t xml:space="preserve"> for guest (exchange) students: </w:t>
            </w:r>
            <w:r w:rsidRPr="000817CD">
              <w:rPr>
                <w:rFonts w:cs="Calibri"/>
                <w:b/>
                <w:bCs/>
                <w:color w:val="000000" w:themeColor="text1"/>
              </w:rPr>
              <w:t>L2</w:t>
            </w:r>
          </w:p>
          <w:p w14:paraId="0E8E5A83" w14:textId="77777777" w:rsidR="00340581" w:rsidRPr="00BF26CC" w:rsidRDefault="00340581" w:rsidP="0058197B">
            <w:pPr>
              <w:tabs>
                <w:tab w:val="left" w:pos="1505"/>
              </w:tabs>
              <w:spacing w:after="0" w:line="240" w:lineRule="auto"/>
              <w:rPr>
                <w:rFonts w:cs="Calibri"/>
                <w:color w:val="000000" w:themeColor="text1"/>
              </w:rPr>
            </w:pPr>
            <w:r w:rsidRPr="00BF26CC">
              <w:rPr>
                <w:rFonts w:cs="Calibri"/>
                <w:color w:val="000000" w:themeColor="text1"/>
              </w:rPr>
              <w:tab/>
            </w:r>
          </w:p>
        </w:tc>
      </w:tr>
      <w:tr w:rsidR="00340581" w:rsidRPr="0058197B" w14:paraId="5B3EAD7F" w14:textId="77777777" w:rsidTr="0058197B">
        <w:tc>
          <w:tcPr>
            <w:tcW w:w="9396" w:type="dxa"/>
            <w:gridSpan w:val="3"/>
          </w:tcPr>
          <w:p w14:paraId="6EFEE4B5" w14:textId="03123ABC" w:rsidR="00340581" w:rsidRPr="000817CD" w:rsidRDefault="00340581" w:rsidP="0058197B">
            <w:pPr>
              <w:spacing w:after="0" w:line="240" w:lineRule="auto"/>
              <w:rPr>
                <w:rFonts w:cs="Calibri"/>
                <w:b/>
                <w:bCs/>
                <w:color w:val="000000" w:themeColor="text1"/>
              </w:rPr>
            </w:pPr>
            <w:r w:rsidRPr="00BF26CC">
              <w:rPr>
                <w:rFonts w:cs="Calibri"/>
                <w:color w:val="000000" w:themeColor="text1"/>
              </w:rPr>
              <w:t>Evaluation Methods</w:t>
            </w:r>
            <w:r w:rsidRPr="00BF26CC">
              <w:rPr>
                <w:rStyle w:val="FootnoteReference"/>
                <w:rFonts w:cs="Calibri"/>
                <w:color w:val="000000" w:themeColor="text1"/>
              </w:rPr>
              <w:footnoteReference w:id="7"/>
            </w:r>
            <w:r w:rsidRPr="00BF26CC">
              <w:rPr>
                <w:rFonts w:cs="Calibri"/>
                <w:color w:val="000000" w:themeColor="text1"/>
              </w:rPr>
              <w:t xml:space="preserve"> and Grading</w:t>
            </w:r>
            <w:r w:rsidRPr="00BF26CC">
              <w:rPr>
                <w:rStyle w:val="FootnoteReference"/>
                <w:rFonts w:cs="Calibri"/>
                <w:color w:val="000000" w:themeColor="text1"/>
              </w:rPr>
              <w:footnoteReference w:id="8"/>
            </w:r>
            <w:r w:rsidRPr="00BF26CC">
              <w:rPr>
                <w:rFonts w:cs="Calibri"/>
                <w:color w:val="000000" w:themeColor="text1"/>
              </w:rPr>
              <w:t>:</w:t>
            </w:r>
            <w:r w:rsidRPr="00BF26CC">
              <w:rPr>
                <w:b/>
                <w:bCs/>
                <w:iCs/>
                <w:color w:val="000000" w:themeColor="text1"/>
              </w:rPr>
              <w:t xml:space="preserve"> </w:t>
            </w:r>
            <w:r w:rsidR="000817CD" w:rsidRPr="000817CD">
              <w:t xml:space="preserve"> </w:t>
            </w:r>
            <w:r w:rsidR="000817CD" w:rsidRPr="000817CD">
              <w:rPr>
                <w:rFonts w:cs="Calibri"/>
                <w:b/>
                <w:bCs/>
                <w:color w:val="000000" w:themeColor="text1"/>
              </w:rPr>
              <w:t>Regular attendance, participation in seminars, reading texts and recommended literature, quoting certain texts. The volume of literature that is used.</w:t>
            </w:r>
          </w:p>
          <w:p w14:paraId="4398E2B9" w14:textId="77777777" w:rsidR="00340581" w:rsidRPr="00BF26CC" w:rsidRDefault="00340581" w:rsidP="0058197B">
            <w:pPr>
              <w:spacing w:after="0" w:line="240" w:lineRule="auto"/>
              <w:rPr>
                <w:rFonts w:cs="Calibri"/>
                <w:color w:val="000000" w:themeColor="text1"/>
              </w:rPr>
            </w:pPr>
          </w:p>
        </w:tc>
      </w:tr>
      <w:tr w:rsidR="00340581" w:rsidRPr="0058197B" w14:paraId="5A45DE0D" w14:textId="77777777" w:rsidTr="0058197B">
        <w:tc>
          <w:tcPr>
            <w:tcW w:w="9396" w:type="dxa"/>
            <w:gridSpan w:val="3"/>
          </w:tcPr>
          <w:p w14:paraId="654D1F4D" w14:textId="5E057A82" w:rsidR="000817CD" w:rsidRDefault="00340581" w:rsidP="0058197B">
            <w:pPr>
              <w:spacing w:after="0" w:line="240" w:lineRule="auto"/>
              <w:jc w:val="both"/>
              <w:rPr>
                <w:rFonts w:cs="Calibri"/>
                <w:color w:val="000000" w:themeColor="text1"/>
              </w:rPr>
            </w:pPr>
            <w:r w:rsidRPr="00BF26CC">
              <w:rPr>
                <w:rFonts w:cs="Calibri"/>
                <w:color w:val="000000" w:themeColor="text1"/>
              </w:rPr>
              <w:t xml:space="preserve">Learning Outcomes: </w:t>
            </w:r>
            <w:r w:rsidRPr="00BF26CC">
              <w:rPr>
                <w:color w:val="000000" w:themeColor="text1"/>
              </w:rPr>
              <w:t xml:space="preserve"> </w:t>
            </w:r>
          </w:p>
          <w:p w14:paraId="0918B838" w14:textId="77777777" w:rsidR="000817CD" w:rsidRPr="000817CD" w:rsidRDefault="000817CD" w:rsidP="000817CD">
            <w:pPr>
              <w:numPr>
                <w:ilvl w:val="0"/>
                <w:numId w:val="4"/>
              </w:numPr>
              <w:spacing w:after="0" w:line="240" w:lineRule="auto"/>
              <w:jc w:val="both"/>
              <w:rPr>
                <w:rFonts w:cs="Calibri"/>
                <w:b/>
                <w:bCs/>
                <w:color w:val="000000" w:themeColor="text1"/>
              </w:rPr>
            </w:pPr>
            <w:r w:rsidRPr="000817CD">
              <w:rPr>
                <w:rFonts w:cs="Calibri"/>
                <w:b/>
                <w:bCs/>
                <w:color w:val="000000" w:themeColor="text1"/>
              </w:rPr>
              <w:t>describe and comment on the specific cultural, historical, and socio-political processes in Ukraine</w:t>
            </w:r>
          </w:p>
          <w:p w14:paraId="145FFFDC" w14:textId="6145E834" w:rsidR="000817CD" w:rsidRPr="000817CD" w:rsidRDefault="000817CD" w:rsidP="000817CD">
            <w:pPr>
              <w:numPr>
                <w:ilvl w:val="0"/>
                <w:numId w:val="4"/>
              </w:numPr>
              <w:spacing w:after="0" w:line="240" w:lineRule="auto"/>
              <w:jc w:val="both"/>
              <w:rPr>
                <w:rFonts w:cs="Calibri"/>
                <w:b/>
                <w:bCs/>
                <w:color w:val="000000" w:themeColor="text1"/>
              </w:rPr>
            </w:pPr>
            <w:proofErr w:type="gramStart"/>
            <w:r w:rsidRPr="000817CD">
              <w:rPr>
                <w:rFonts w:cs="Calibri"/>
                <w:b/>
                <w:bCs/>
                <w:color w:val="000000" w:themeColor="text1"/>
              </w:rPr>
              <w:t>describe</w:t>
            </w:r>
            <w:proofErr w:type="gramEnd"/>
            <w:r>
              <w:rPr>
                <w:rFonts w:cs="Calibri"/>
                <w:b/>
                <w:bCs/>
                <w:color w:val="000000" w:themeColor="text1"/>
              </w:rPr>
              <w:t xml:space="preserve"> </w:t>
            </w:r>
            <w:r w:rsidRPr="000817CD">
              <w:rPr>
                <w:rFonts w:cs="Calibri"/>
                <w:b/>
                <w:bCs/>
                <w:color w:val="000000" w:themeColor="text1"/>
              </w:rPr>
              <w:t>the specificities of selected literary-historical periods and literary-stylistic formations</w:t>
            </w:r>
          </w:p>
          <w:p w14:paraId="41E74CC9" w14:textId="77777777" w:rsidR="000817CD" w:rsidRPr="000817CD" w:rsidRDefault="000817CD" w:rsidP="000817CD">
            <w:pPr>
              <w:numPr>
                <w:ilvl w:val="0"/>
                <w:numId w:val="4"/>
              </w:numPr>
              <w:spacing w:after="0" w:line="240" w:lineRule="auto"/>
              <w:jc w:val="both"/>
              <w:rPr>
                <w:rFonts w:cs="Calibri"/>
                <w:b/>
                <w:bCs/>
                <w:color w:val="000000" w:themeColor="text1"/>
              </w:rPr>
            </w:pPr>
            <w:r w:rsidRPr="000817CD">
              <w:rPr>
                <w:rFonts w:cs="Calibri"/>
                <w:b/>
                <w:bCs/>
                <w:color w:val="000000" w:themeColor="text1"/>
              </w:rPr>
              <w:t>apply key insights into literary-stylistic formations in the analysis and interpretation of literary texts</w:t>
            </w:r>
          </w:p>
          <w:p w14:paraId="6179A381" w14:textId="77777777" w:rsidR="000817CD" w:rsidRPr="000817CD" w:rsidRDefault="000817CD" w:rsidP="000817CD">
            <w:pPr>
              <w:numPr>
                <w:ilvl w:val="0"/>
                <w:numId w:val="4"/>
              </w:numPr>
              <w:spacing w:after="0" w:line="240" w:lineRule="auto"/>
              <w:jc w:val="both"/>
              <w:rPr>
                <w:rFonts w:cs="Calibri"/>
                <w:b/>
                <w:bCs/>
                <w:color w:val="000000" w:themeColor="text1"/>
              </w:rPr>
            </w:pPr>
            <w:r w:rsidRPr="000817CD">
              <w:rPr>
                <w:rFonts w:cs="Calibri"/>
                <w:b/>
                <w:bCs/>
                <w:color w:val="000000" w:themeColor="text1"/>
              </w:rPr>
              <w:t>critically evaluate individual literary phenomena in Ukrainian literature in relation to their socio-historical context</w:t>
            </w:r>
          </w:p>
          <w:p w14:paraId="2D66C2A4" w14:textId="77777777" w:rsidR="00340581" w:rsidRPr="00BF26CC" w:rsidRDefault="00340581" w:rsidP="0058197B">
            <w:pPr>
              <w:spacing w:after="0" w:line="240" w:lineRule="auto"/>
              <w:rPr>
                <w:rFonts w:cs="Calibri"/>
                <w:color w:val="000000" w:themeColor="text1"/>
              </w:rPr>
            </w:pPr>
          </w:p>
        </w:tc>
      </w:tr>
      <w:tr w:rsidR="00340581" w:rsidRPr="009C2C0E" w14:paraId="7E6F50F4" w14:textId="77777777" w:rsidTr="0058197B">
        <w:tc>
          <w:tcPr>
            <w:tcW w:w="9396" w:type="dxa"/>
            <w:gridSpan w:val="3"/>
          </w:tcPr>
          <w:p w14:paraId="3A048A8E" w14:textId="3B9BAB40" w:rsidR="00340581" w:rsidRPr="000817CD" w:rsidRDefault="00340581" w:rsidP="0058197B">
            <w:pPr>
              <w:spacing w:after="0" w:line="240" w:lineRule="auto"/>
              <w:rPr>
                <w:rFonts w:cs="Calibri"/>
                <w:color w:val="000000" w:themeColor="text1"/>
              </w:rPr>
            </w:pPr>
            <w:r w:rsidRPr="00BF26CC">
              <w:rPr>
                <w:rFonts w:cs="Calibri"/>
                <w:color w:val="000000" w:themeColor="text1"/>
              </w:rPr>
              <w:t>Literature:</w:t>
            </w:r>
          </w:p>
          <w:p w14:paraId="1C228DD8" w14:textId="77777777" w:rsidR="000817CD" w:rsidRPr="000817CD" w:rsidRDefault="000817CD" w:rsidP="000817CD">
            <w:pPr>
              <w:pStyle w:val="ListParagraph"/>
              <w:numPr>
                <w:ilvl w:val="0"/>
                <w:numId w:val="5"/>
              </w:numPr>
              <w:spacing w:after="0" w:line="360" w:lineRule="auto"/>
              <w:rPr>
                <w:rFonts w:ascii="Times New Roman" w:eastAsia="等?" w:hAnsi="Times New Roman" w:cs="Times New Roman"/>
                <w:b/>
                <w:bCs/>
                <w:iCs/>
                <w:color w:val="000000" w:themeColor="text1"/>
                <w:lang w:eastAsia="zh-CN"/>
              </w:rPr>
            </w:pPr>
            <w:r w:rsidRPr="000817CD">
              <w:rPr>
                <w:rFonts w:ascii="Times New Roman" w:eastAsia="等?" w:hAnsi="Times New Roman" w:cs="Times New Roman"/>
                <w:b/>
                <w:bCs/>
                <w:iCs/>
                <w:color w:val="000000" w:themeColor="text1"/>
                <w:lang w:eastAsia="zh-CN"/>
              </w:rPr>
              <w:t>Djela ukrajinskih pisaca prema popisu. Zbirka Katedre za ukrajinski jezik i književnost - prema naputku predavača.</w:t>
            </w:r>
          </w:p>
          <w:p w14:paraId="74A858A7" w14:textId="77777777" w:rsidR="000817CD" w:rsidRPr="000817CD" w:rsidRDefault="000817CD" w:rsidP="000817CD">
            <w:pPr>
              <w:pStyle w:val="ListParagraph"/>
              <w:numPr>
                <w:ilvl w:val="0"/>
                <w:numId w:val="5"/>
              </w:numPr>
              <w:spacing w:after="0" w:line="360" w:lineRule="auto"/>
              <w:rPr>
                <w:rFonts w:ascii="Times New Roman" w:eastAsia="等?" w:hAnsi="Times New Roman" w:cs="Times New Roman"/>
                <w:b/>
                <w:bCs/>
                <w:iCs/>
                <w:color w:val="000000" w:themeColor="text1"/>
                <w:lang w:eastAsia="zh-CN"/>
              </w:rPr>
            </w:pPr>
            <w:r w:rsidRPr="000817CD">
              <w:rPr>
                <w:rFonts w:ascii="Times New Roman" w:eastAsia="等?" w:hAnsi="Times New Roman" w:cs="Times New Roman"/>
                <w:b/>
                <w:bCs/>
                <w:iCs/>
                <w:color w:val="000000" w:themeColor="text1"/>
                <w:lang w:eastAsia="zh-CN"/>
              </w:rPr>
              <w:t>Myhajlo Najenko. Hudožnja literatura Ukrajiny. Vid mifiv do real’nosti. Kyjiv, 2012.</w:t>
            </w:r>
          </w:p>
          <w:p w14:paraId="795DFFEB" w14:textId="77777777" w:rsidR="000817CD" w:rsidRPr="000817CD" w:rsidRDefault="000817CD" w:rsidP="000817CD">
            <w:pPr>
              <w:pStyle w:val="ListParagraph"/>
              <w:numPr>
                <w:ilvl w:val="0"/>
                <w:numId w:val="5"/>
              </w:numPr>
              <w:spacing w:after="0" w:line="360" w:lineRule="auto"/>
              <w:rPr>
                <w:rFonts w:ascii="Times New Roman" w:eastAsia="等?" w:hAnsi="Times New Roman" w:cs="Times New Roman"/>
                <w:b/>
                <w:bCs/>
                <w:iCs/>
                <w:color w:val="000000" w:themeColor="text1"/>
                <w:lang w:eastAsia="zh-CN"/>
              </w:rPr>
            </w:pPr>
            <w:r w:rsidRPr="000817CD">
              <w:rPr>
                <w:rFonts w:ascii="Times New Roman" w:eastAsia="等?" w:hAnsi="Times New Roman" w:cs="Times New Roman"/>
                <w:b/>
                <w:bCs/>
                <w:iCs/>
                <w:color w:val="000000" w:themeColor="text1"/>
                <w:lang w:eastAsia="zh-CN"/>
              </w:rPr>
              <w:t>Istorija ukrajins’koji literaury. Kinec’ XIX – počatok XX st.: u 2-h tomah. Kyjiv, 2005.</w:t>
            </w:r>
          </w:p>
          <w:p w14:paraId="262FC0F3" w14:textId="77777777" w:rsidR="000817CD" w:rsidRPr="000817CD" w:rsidRDefault="000817CD" w:rsidP="000817CD">
            <w:pPr>
              <w:pStyle w:val="ListParagraph"/>
              <w:numPr>
                <w:ilvl w:val="0"/>
                <w:numId w:val="5"/>
              </w:numPr>
              <w:spacing w:after="0" w:line="360" w:lineRule="auto"/>
              <w:rPr>
                <w:rFonts w:ascii="Times New Roman" w:eastAsia="等?" w:hAnsi="Times New Roman" w:cs="Times New Roman"/>
                <w:b/>
                <w:bCs/>
                <w:iCs/>
                <w:color w:val="000000" w:themeColor="text1"/>
                <w:lang w:eastAsia="zh-CN"/>
              </w:rPr>
            </w:pPr>
            <w:r w:rsidRPr="000817CD">
              <w:rPr>
                <w:rFonts w:ascii="Times New Roman" w:eastAsia="等?" w:hAnsi="Times New Roman" w:cs="Times New Roman"/>
                <w:b/>
                <w:bCs/>
                <w:iCs/>
                <w:color w:val="000000" w:themeColor="text1"/>
                <w:lang w:eastAsia="zh-CN"/>
              </w:rPr>
              <w:t xml:space="preserve">Jevgenij Paščenko. Ukrajinsko-hrvatske književne poredbe. Split: Književni krug, 2010. </w:t>
            </w:r>
          </w:p>
          <w:p w14:paraId="162E0480" w14:textId="756B9763" w:rsidR="00340581" w:rsidRPr="000817CD" w:rsidRDefault="000817CD" w:rsidP="000817CD">
            <w:pPr>
              <w:pStyle w:val="ListParagraph"/>
              <w:numPr>
                <w:ilvl w:val="0"/>
                <w:numId w:val="5"/>
              </w:numPr>
              <w:spacing w:after="0" w:line="360" w:lineRule="auto"/>
              <w:rPr>
                <w:rFonts w:ascii="Times New Roman" w:eastAsia="等?" w:hAnsi="Times New Roman" w:cs="Times New Roman"/>
                <w:b/>
                <w:bCs/>
                <w:iCs/>
                <w:color w:val="000000" w:themeColor="text1"/>
                <w:lang w:eastAsia="zh-CN"/>
              </w:rPr>
            </w:pPr>
            <w:r w:rsidRPr="000817CD">
              <w:rPr>
                <w:rFonts w:ascii="Times New Roman" w:eastAsia="等?" w:hAnsi="Times New Roman" w:cs="Times New Roman"/>
                <w:b/>
                <w:bCs/>
                <w:iCs/>
                <w:color w:val="000000" w:themeColor="text1"/>
                <w:lang w:eastAsia="zh-CN"/>
              </w:rPr>
              <w:t>Prikarpatska Galicija. Bukovina (Poglavlje: Vasylj Stefanyk, Oljga Kobyljans'ka). Zagreb, 2017.</w:t>
            </w:r>
          </w:p>
        </w:tc>
      </w:tr>
    </w:tbl>
    <w:p w14:paraId="0F819229" w14:textId="77777777" w:rsidR="00340581" w:rsidRPr="00F326B5" w:rsidRDefault="00340581" w:rsidP="00714366">
      <w:pPr>
        <w:rPr>
          <w:lang w:val="az-Cyrl-AZ"/>
        </w:rPr>
      </w:pPr>
    </w:p>
    <w:sectPr w:rsidR="00340581" w:rsidRPr="00F326B5" w:rsidSect="00C8306D">
      <w:headerReference w:type="default" r:id="rId7"/>
      <w:pgSz w:w="12240" w:h="15840"/>
      <w:pgMar w:top="1134" w:right="1417" w:bottom="142"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C97D0" w14:textId="77777777" w:rsidR="00137FEE" w:rsidRDefault="00137FEE" w:rsidP="00714366">
      <w:pPr>
        <w:spacing w:after="0" w:line="240" w:lineRule="auto"/>
      </w:pPr>
      <w:r>
        <w:separator/>
      </w:r>
    </w:p>
  </w:endnote>
  <w:endnote w:type="continuationSeparator" w:id="0">
    <w:p w14:paraId="4C2E8B92" w14:textId="77777777" w:rsidR="00137FEE" w:rsidRDefault="00137FEE" w:rsidP="007143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yanmar Text">
    <w:panose1 w:val="020B0502040204020203"/>
    <w:charset w:val="00"/>
    <w:family w:val="swiss"/>
    <w:pitch w:val="variable"/>
    <w:sig w:usb0="80000003" w:usb1="00000000" w:usb2="00000400" w:usb3="00000000" w:csb0="00000001" w:csb1="00000000"/>
  </w:font>
  <w:font w:name="Segoe UI">
    <w:panose1 w:val="020B0502040204020203"/>
    <w:charset w:val="00"/>
    <w:family w:val="swiss"/>
    <w:pitch w:val="variable"/>
    <w:sig w:usb0="E4002EFF" w:usb1="C000E47F" w:usb2="00000009" w:usb3="00000000" w:csb0="000001FF" w:csb1="00000000"/>
  </w:font>
  <w:font w:name="等?">
    <w:altName w:val="MS Mincho"/>
    <w:panose1 w:val="00000000000000000000"/>
    <w:charset w:val="80"/>
    <w:family w:val="roman"/>
    <w:notTrueType/>
    <w:pitch w:val="default"/>
    <w:sig w:usb0="00000001"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B697C7" w14:textId="77777777" w:rsidR="00137FEE" w:rsidRDefault="00137FEE" w:rsidP="00714366">
      <w:pPr>
        <w:spacing w:after="0" w:line="240" w:lineRule="auto"/>
      </w:pPr>
      <w:r>
        <w:separator/>
      </w:r>
    </w:p>
  </w:footnote>
  <w:footnote w:type="continuationSeparator" w:id="0">
    <w:p w14:paraId="14773423" w14:textId="77777777" w:rsidR="00137FEE" w:rsidRDefault="00137FEE" w:rsidP="00714366">
      <w:pPr>
        <w:spacing w:after="0" w:line="240" w:lineRule="auto"/>
      </w:pPr>
      <w:r>
        <w:continuationSeparator/>
      </w:r>
    </w:p>
  </w:footnote>
  <w:footnote w:id="1">
    <w:p w14:paraId="36DFCF51" w14:textId="77777777" w:rsidR="00340581" w:rsidRDefault="00340581" w:rsidP="007E09CB">
      <w:pPr>
        <w:spacing w:after="0" w:line="240" w:lineRule="auto"/>
        <w:jc w:val="both"/>
      </w:pPr>
      <w:r w:rsidRPr="00D12733">
        <w:rPr>
          <w:rStyle w:val="FootnoteReference"/>
          <w:rFonts w:cs="Myanmar Text"/>
          <w:sz w:val="20"/>
          <w:szCs w:val="20"/>
        </w:rPr>
        <w:footnoteRef/>
      </w:r>
      <w:r w:rsidRPr="00D12733">
        <w:rPr>
          <w:sz w:val="20"/>
          <w:szCs w:val="20"/>
        </w:rPr>
        <w:t xml:space="preserve"> BA,</w:t>
      </w:r>
      <w:r>
        <w:rPr>
          <w:sz w:val="20"/>
          <w:szCs w:val="20"/>
        </w:rPr>
        <w:t xml:space="preserve"> MA, PhD; 2</w:t>
      </w:r>
      <w:r w:rsidRPr="00C64195">
        <w:rPr>
          <w:sz w:val="20"/>
          <w:szCs w:val="20"/>
          <w:vertAlign w:val="superscript"/>
        </w:rPr>
        <w:t>nd</w:t>
      </w:r>
      <w:r>
        <w:rPr>
          <w:sz w:val="20"/>
          <w:szCs w:val="20"/>
        </w:rPr>
        <w:t xml:space="preserve"> </w:t>
      </w:r>
      <w:r w:rsidRPr="00D12733">
        <w:rPr>
          <w:sz w:val="20"/>
          <w:szCs w:val="20"/>
        </w:rPr>
        <w:t>year</w:t>
      </w:r>
      <w:r>
        <w:rPr>
          <w:sz w:val="20"/>
          <w:szCs w:val="20"/>
        </w:rPr>
        <w:t xml:space="preserve"> …</w:t>
      </w:r>
    </w:p>
  </w:footnote>
  <w:footnote w:id="2">
    <w:p w14:paraId="43212061" w14:textId="77777777" w:rsidR="00340581" w:rsidRDefault="00340581" w:rsidP="007E09CB">
      <w:pPr>
        <w:spacing w:after="0" w:line="240" w:lineRule="auto"/>
        <w:jc w:val="both"/>
      </w:pPr>
      <w:r w:rsidRPr="00D12733">
        <w:rPr>
          <w:rStyle w:val="FootnoteReference"/>
          <w:rFonts w:cs="Myanmar Text"/>
          <w:sz w:val="20"/>
          <w:szCs w:val="20"/>
        </w:rPr>
        <w:footnoteRef/>
      </w:r>
      <w:r w:rsidRPr="00D12733">
        <w:rPr>
          <w:sz w:val="20"/>
          <w:szCs w:val="20"/>
        </w:rPr>
        <w:t xml:space="preserve"> Winter, Summer, Academic Year</w:t>
      </w:r>
    </w:p>
  </w:footnote>
  <w:footnote w:id="3">
    <w:p w14:paraId="68E40DCA" w14:textId="77777777" w:rsidR="00340581" w:rsidRDefault="00340581" w:rsidP="007E09CB">
      <w:pPr>
        <w:pStyle w:val="FootnoteText"/>
        <w:jc w:val="both"/>
      </w:pPr>
      <w:r>
        <w:rPr>
          <w:rStyle w:val="FootnoteReference"/>
          <w:rFonts w:cs="Myanmar Text"/>
        </w:rPr>
        <w:footnoteRef/>
      </w:r>
      <w:r>
        <w:t xml:space="preserve"> Teaching language according to the regular programme (e.g. Croatian, French, Slovenian…)</w:t>
      </w:r>
    </w:p>
  </w:footnote>
  <w:footnote w:id="4">
    <w:p w14:paraId="0FF1F572" w14:textId="77777777" w:rsidR="00340581" w:rsidRDefault="00340581" w:rsidP="007E09CB">
      <w:pPr>
        <w:pStyle w:val="FootnoteText"/>
        <w:jc w:val="both"/>
      </w:pPr>
      <w:r w:rsidRPr="00D12733">
        <w:rPr>
          <w:rStyle w:val="FootnoteReference"/>
          <w:rFonts w:cs="Myanmar Text"/>
        </w:rPr>
        <w:footnoteRef/>
      </w:r>
      <w:r w:rsidRPr="00D12733">
        <w:t xml:space="preserve"> Direct instructions: teaching through lectures/seminars/exercises and teacher-led demonstrations in the classroom; Presentations; Classroom discussion; E-Learning (Omega, etc.); Fieldwork; Other (specify)</w:t>
      </w:r>
    </w:p>
  </w:footnote>
  <w:footnote w:id="5">
    <w:p w14:paraId="5061E1F1" w14:textId="77777777" w:rsidR="00340581" w:rsidRDefault="00340581" w:rsidP="007E09CB">
      <w:pPr>
        <w:pStyle w:val="FootnoteText"/>
        <w:jc w:val="both"/>
      </w:pPr>
      <w:r w:rsidRPr="00D12733">
        <w:rPr>
          <w:rStyle w:val="FootnoteReference"/>
          <w:rFonts w:cs="Myanmar Text"/>
        </w:rPr>
        <w:footnoteRef/>
      </w:r>
      <w:r w:rsidRPr="00D12733">
        <w:t xml:space="preserve"> </w:t>
      </w:r>
      <w:r w:rsidRPr="00D12733">
        <w:rPr>
          <w:lang w:val="hr-HR"/>
        </w:rPr>
        <w:t>According to CEFR (e.g. English B2, German C1…)</w:t>
      </w:r>
    </w:p>
  </w:footnote>
  <w:footnote w:id="6">
    <w:p w14:paraId="5625B7FC" w14:textId="77777777" w:rsidR="00340581" w:rsidRDefault="00340581" w:rsidP="007E09CB">
      <w:pPr>
        <w:pStyle w:val="FootnoteText"/>
        <w:jc w:val="both"/>
      </w:pPr>
      <w:r w:rsidRPr="00D12733">
        <w:rPr>
          <w:rStyle w:val="FootnoteReference"/>
          <w:rFonts w:cs="Myanmar Text"/>
        </w:rPr>
        <w:footnoteRef/>
      </w:r>
      <w:r>
        <w:t xml:space="preserve"> </w:t>
      </w:r>
      <w:r w:rsidRPr="00D933EA">
        <w:rPr>
          <w:b/>
        </w:rPr>
        <w:t>Language options for guest (exchange) students):</w:t>
      </w:r>
    </w:p>
    <w:p w14:paraId="00102BCC" w14:textId="77777777" w:rsidR="00340581" w:rsidRPr="00D12733" w:rsidRDefault="00340581" w:rsidP="007E09CB">
      <w:pPr>
        <w:pStyle w:val="FootnoteText"/>
        <w:jc w:val="both"/>
      </w:pPr>
      <w:r w:rsidRPr="00D12733">
        <w:t>L1 - All teaching activities will be held in regular teaching language. However, guest (</w:t>
      </w:r>
      <w:r w:rsidRPr="00D06704">
        <w:t>exchange) students will have the opportunity to attend additional consultations with the lecturer and teaching assistants in foreign language (indicated as teaching language for guest (exchange) students), to help master the course materials. Additionally,</w:t>
      </w:r>
      <w:r w:rsidRPr="00D12733">
        <w:t xml:space="preserve"> the lecturer will refer guest (exchange) students to the corresponding literature in foreign language</w:t>
      </w:r>
      <w:r>
        <w:t>,</w:t>
      </w:r>
      <w:r w:rsidRPr="00D12733">
        <w:t xml:space="preserve"> as well as give them the possibility of taking the associated exams in foreign language.</w:t>
      </w:r>
    </w:p>
    <w:p w14:paraId="076CDE25" w14:textId="77777777" w:rsidR="00340581" w:rsidRDefault="00340581" w:rsidP="007E09CB">
      <w:pPr>
        <w:pStyle w:val="FootnoteText"/>
        <w:jc w:val="both"/>
      </w:pPr>
      <w:r w:rsidRPr="00D12733">
        <w:t>L2 - All teaching activities will be held</w:t>
      </w:r>
      <w:r>
        <w:t xml:space="preserve"> </w:t>
      </w:r>
      <w:r w:rsidRPr="00D12733">
        <w:t>in regular teaching language</w:t>
      </w:r>
      <w:r>
        <w:t xml:space="preserve"> only</w:t>
      </w:r>
      <w:r w:rsidRPr="00D12733">
        <w:t>.</w:t>
      </w:r>
    </w:p>
  </w:footnote>
  <w:footnote w:id="7">
    <w:p w14:paraId="7692EB49" w14:textId="77777777" w:rsidR="00340581" w:rsidRDefault="00340581" w:rsidP="007E09CB">
      <w:pPr>
        <w:spacing w:after="0" w:line="240" w:lineRule="auto"/>
        <w:jc w:val="both"/>
      </w:pPr>
      <w:r w:rsidRPr="00D12733">
        <w:rPr>
          <w:rStyle w:val="FootnoteReference"/>
          <w:rFonts w:cs="Myanmar Text"/>
          <w:sz w:val="20"/>
          <w:szCs w:val="20"/>
        </w:rPr>
        <w:footnoteRef/>
      </w:r>
      <w:r w:rsidRPr="00D12733">
        <w:rPr>
          <w:sz w:val="20"/>
          <w:szCs w:val="20"/>
        </w:rPr>
        <w:t xml:space="preserve"> Class attendance, Essay, Preliminary exam, Seminar paper, Practical work, Written exam, Oral Exam, Other (specify)</w:t>
      </w:r>
    </w:p>
  </w:footnote>
  <w:footnote w:id="8">
    <w:p w14:paraId="7D593FB4" w14:textId="77777777" w:rsidR="00340581" w:rsidRPr="00D12733" w:rsidRDefault="00340581" w:rsidP="007E09CB">
      <w:pPr>
        <w:spacing w:after="0" w:line="240" w:lineRule="auto"/>
        <w:jc w:val="both"/>
        <w:rPr>
          <w:sz w:val="20"/>
          <w:szCs w:val="20"/>
        </w:rPr>
      </w:pPr>
      <w:r w:rsidRPr="00D12733">
        <w:rPr>
          <w:rStyle w:val="FootnoteReference"/>
          <w:rFonts w:cs="Myanmar Text"/>
          <w:sz w:val="20"/>
          <w:szCs w:val="20"/>
        </w:rPr>
        <w:footnoteRef/>
      </w:r>
      <w:r w:rsidRPr="00D12733">
        <w:rPr>
          <w:sz w:val="20"/>
          <w:szCs w:val="20"/>
        </w:rPr>
        <w:t xml:space="preserve"> Standard - the institutional grading system (5 Excellent; 4 Very good; 3 Good; 2 Sufficient; 1 Fail)</w:t>
      </w:r>
    </w:p>
    <w:p w14:paraId="63EDD1A7" w14:textId="77777777" w:rsidR="00340581" w:rsidRPr="00D12733" w:rsidRDefault="00340581" w:rsidP="007E09CB">
      <w:pPr>
        <w:spacing w:after="0" w:line="240" w:lineRule="auto"/>
        <w:jc w:val="both"/>
        <w:rPr>
          <w:sz w:val="20"/>
          <w:szCs w:val="20"/>
        </w:rPr>
      </w:pPr>
      <w:r w:rsidRPr="00D12733">
        <w:rPr>
          <w:sz w:val="20"/>
          <w:szCs w:val="20"/>
        </w:rPr>
        <w:t xml:space="preserve">Additional: </w:t>
      </w:r>
    </w:p>
    <w:p w14:paraId="3590D7D9" w14:textId="77777777" w:rsidR="00340581" w:rsidRPr="00D12733" w:rsidRDefault="00340581" w:rsidP="007E09CB">
      <w:pPr>
        <w:spacing w:after="0" w:line="240" w:lineRule="auto"/>
        <w:jc w:val="both"/>
        <w:rPr>
          <w:sz w:val="20"/>
          <w:szCs w:val="20"/>
        </w:rPr>
      </w:pPr>
      <w:r w:rsidRPr="00D12733">
        <w:rPr>
          <w:sz w:val="20"/>
          <w:szCs w:val="20"/>
        </w:rPr>
        <w:t>RA - Regular Attendance (No ECTS credits awarded for course attendance only)</w:t>
      </w:r>
    </w:p>
    <w:p w14:paraId="10B5740E" w14:textId="77777777" w:rsidR="00340581" w:rsidRPr="00D12733" w:rsidRDefault="00340581" w:rsidP="007E09CB">
      <w:pPr>
        <w:spacing w:after="0" w:line="240" w:lineRule="auto"/>
        <w:jc w:val="both"/>
        <w:rPr>
          <w:sz w:val="20"/>
          <w:szCs w:val="20"/>
        </w:rPr>
      </w:pPr>
      <w:r w:rsidRPr="00D12733">
        <w:rPr>
          <w:sz w:val="20"/>
          <w:szCs w:val="20"/>
        </w:rPr>
        <w:t>C - Completed (Student has completed proscribed obligations/no ECTS credits awarded)</w:t>
      </w:r>
    </w:p>
    <w:p w14:paraId="1C31F6DC" w14:textId="77777777" w:rsidR="00340581" w:rsidRPr="00D12733" w:rsidRDefault="00340581" w:rsidP="007E09CB">
      <w:pPr>
        <w:spacing w:after="0" w:line="240" w:lineRule="auto"/>
        <w:jc w:val="both"/>
        <w:rPr>
          <w:sz w:val="20"/>
          <w:szCs w:val="20"/>
        </w:rPr>
      </w:pPr>
      <w:r w:rsidRPr="00D12733">
        <w:rPr>
          <w:sz w:val="20"/>
          <w:szCs w:val="20"/>
        </w:rPr>
        <w:t>C+ – Completed + ECTS (Student has completed proscribed obligations + ECTS credits awarded)</w:t>
      </w:r>
    </w:p>
    <w:p w14:paraId="43D80B1F" w14:textId="77777777" w:rsidR="00340581" w:rsidRDefault="00340581" w:rsidP="007E09CB">
      <w:pPr>
        <w:spacing w:after="0" w:line="240" w:lineRule="auto"/>
        <w:jc w:val="both"/>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1EF76" w14:textId="77777777" w:rsidR="00340581" w:rsidRDefault="00340581" w:rsidP="00C8306D">
    <w:pPr>
      <w:jc w:val="center"/>
      <w:rPr>
        <w:b/>
        <w:color w:val="0070C0"/>
        <w:sz w:val="36"/>
        <w:szCs w:val="36"/>
      </w:rPr>
    </w:pPr>
  </w:p>
  <w:p w14:paraId="1F3C5052" w14:textId="77777777" w:rsidR="00340581" w:rsidRPr="00C8306D" w:rsidRDefault="00340581" w:rsidP="00C8306D">
    <w:pPr>
      <w:jc w:val="center"/>
      <w:rPr>
        <w:b/>
        <w:color w:val="0070C0"/>
        <w:sz w:val="36"/>
        <w:szCs w:val="36"/>
      </w:rPr>
    </w:pPr>
    <w:r>
      <w:rPr>
        <w:b/>
        <w:color w:val="0070C0"/>
        <w:sz w:val="36"/>
        <w:szCs w:val="36"/>
      </w:rPr>
      <w:t>COURSE CATALOGUE FOR GU</w:t>
    </w:r>
    <w:r w:rsidRPr="003E03D6">
      <w:rPr>
        <w:b/>
        <w:color w:val="0070C0"/>
        <w:sz w:val="36"/>
        <w:szCs w:val="36"/>
      </w:rPr>
      <w:t>EST (EXCHANGE) STUDENTS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030B2"/>
    <w:multiLevelType w:val="hybridMultilevel"/>
    <w:tmpl w:val="CF0CA258"/>
    <w:lvl w:ilvl="0" w:tplc="041A000F">
      <w:start w:val="1"/>
      <w:numFmt w:val="decimal"/>
      <w:lvlText w:val="%1."/>
      <w:lvlJc w:val="left"/>
      <w:pPr>
        <w:ind w:left="720" w:hanging="360"/>
      </w:pPr>
      <w:rPr>
        <w:rFonts w:cs="Times New Roman"/>
      </w:rPr>
    </w:lvl>
    <w:lvl w:ilvl="1" w:tplc="041A0019" w:tentative="1">
      <w:start w:val="1"/>
      <w:numFmt w:val="lowerLetter"/>
      <w:lvlText w:val="%2."/>
      <w:lvlJc w:val="left"/>
      <w:pPr>
        <w:ind w:left="1440" w:hanging="360"/>
      </w:pPr>
      <w:rPr>
        <w:rFonts w:cs="Times New Roman"/>
      </w:rPr>
    </w:lvl>
    <w:lvl w:ilvl="2" w:tplc="041A001B" w:tentative="1">
      <w:start w:val="1"/>
      <w:numFmt w:val="lowerRoman"/>
      <w:lvlText w:val="%3."/>
      <w:lvlJc w:val="right"/>
      <w:pPr>
        <w:ind w:left="2160" w:hanging="180"/>
      </w:pPr>
      <w:rPr>
        <w:rFonts w:cs="Times New Roman"/>
      </w:rPr>
    </w:lvl>
    <w:lvl w:ilvl="3" w:tplc="041A000F" w:tentative="1">
      <w:start w:val="1"/>
      <w:numFmt w:val="decimal"/>
      <w:lvlText w:val="%4."/>
      <w:lvlJc w:val="left"/>
      <w:pPr>
        <w:ind w:left="2880" w:hanging="360"/>
      </w:pPr>
      <w:rPr>
        <w:rFonts w:cs="Times New Roman"/>
      </w:rPr>
    </w:lvl>
    <w:lvl w:ilvl="4" w:tplc="041A0019" w:tentative="1">
      <w:start w:val="1"/>
      <w:numFmt w:val="lowerLetter"/>
      <w:lvlText w:val="%5."/>
      <w:lvlJc w:val="left"/>
      <w:pPr>
        <w:ind w:left="3600" w:hanging="360"/>
      </w:pPr>
      <w:rPr>
        <w:rFonts w:cs="Times New Roman"/>
      </w:rPr>
    </w:lvl>
    <w:lvl w:ilvl="5" w:tplc="041A001B" w:tentative="1">
      <w:start w:val="1"/>
      <w:numFmt w:val="lowerRoman"/>
      <w:lvlText w:val="%6."/>
      <w:lvlJc w:val="right"/>
      <w:pPr>
        <w:ind w:left="4320" w:hanging="180"/>
      </w:pPr>
      <w:rPr>
        <w:rFonts w:cs="Times New Roman"/>
      </w:rPr>
    </w:lvl>
    <w:lvl w:ilvl="6" w:tplc="041A000F" w:tentative="1">
      <w:start w:val="1"/>
      <w:numFmt w:val="decimal"/>
      <w:lvlText w:val="%7."/>
      <w:lvlJc w:val="left"/>
      <w:pPr>
        <w:ind w:left="5040" w:hanging="360"/>
      </w:pPr>
      <w:rPr>
        <w:rFonts w:cs="Times New Roman"/>
      </w:rPr>
    </w:lvl>
    <w:lvl w:ilvl="7" w:tplc="041A0019" w:tentative="1">
      <w:start w:val="1"/>
      <w:numFmt w:val="lowerLetter"/>
      <w:lvlText w:val="%8."/>
      <w:lvlJc w:val="left"/>
      <w:pPr>
        <w:ind w:left="5760" w:hanging="360"/>
      </w:pPr>
      <w:rPr>
        <w:rFonts w:cs="Times New Roman"/>
      </w:rPr>
    </w:lvl>
    <w:lvl w:ilvl="8" w:tplc="041A001B" w:tentative="1">
      <w:start w:val="1"/>
      <w:numFmt w:val="lowerRoman"/>
      <w:lvlText w:val="%9."/>
      <w:lvlJc w:val="right"/>
      <w:pPr>
        <w:ind w:left="6480" w:hanging="180"/>
      </w:pPr>
      <w:rPr>
        <w:rFonts w:cs="Times New Roman"/>
      </w:rPr>
    </w:lvl>
  </w:abstractNum>
  <w:abstractNum w:abstractNumId="1" w15:restartNumberingAfterBreak="0">
    <w:nsid w:val="369A6999"/>
    <w:multiLevelType w:val="multilevel"/>
    <w:tmpl w:val="9AE6F1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554E47C9"/>
    <w:multiLevelType w:val="multilevel"/>
    <w:tmpl w:val="467ED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9941A2F"/>
    <w:multiLevelType w:val="hybridMultilevel"/>
    <w:tmpl w:val="4A62FB1C"/>
    <w:lvl w:ilvl="0" w:tplc="041A000F">
      <w:start w:val="1"/>
      <w:numFmt w:val="decimal"/>
      <w:lvlText w:val="%1."/>
      <w:lvlJc w:val="left"/>
      <w:pPr>
        <w:ind w:left="892" w:hanging="360"/>
      </w:pPr>
      <w:rPr>
        <w:rFonts w:cs="Times New Roman"/>
      </w:rPr>
    </w:lvl>
    <w:lvl w:ilvl="1" w:tplc="041A0019" w:tentative="1">
      <w:start w:val="1"/>
      <w:numFmt w:val="lowerLetter"/>
      <w:lvlText w:val="%2."/>
      <w:lvlJc w:val="left"/>
      <w:pPr>
        <w:ind w:left="1612" w:hanging="360"/>
      </w:pPr>
      <w:rPr>
        <w:rFonts w:cs="Times New Roman"/>
      </w:rPr>
    </w:lvl>
    <w:lvl w:ilvl="2" w:tplc="041A001B" w:tentative="1">
      <w:start w:val="1"/>
      <w:numFmt w:val="lowerRoman"/>
      <w:lvlText w:val="%3."/>
      <w:lvlJc w:val="right"/>
      <w:pPr>
        <w:ind w:left="2332" w:hanging="180"/>
      </w:pPr>
      <w:rPr>
        <w:rFonts w:cs="Times New Roman"/>
      </w:rPr>
    </w:lvl>
    <w:lvl w:ilvl="3" w:tplc="041A000F" w:tentative="1">
      <w:start w:val="1"/>
      <w:numFmt w:val="decimal"/>
      <w:lvlText w:val="%4."/>
      <w:lvlJc w:val="left"/>
      <w:pPr>
        <w:ind w:left="3052" w:hanging="360"/>
      </w:pPr>
      <w:rPr>
        <w:rFonts w:cs="Times New Roman"/>
      </w:rPr>
    </w:lvl>
    <w:lvl w:ilvl="4" w:tplc="041A0019" w:tentative="1">
      <w:start w:val="1"/>
      <w:numFmt w:val="lowerLetter"/>
      <w:lvlText w:val="%5."/>
      <w:lvlJc w:val="left"/>
      <w:pPr>
        <w:ind w:left="3772" w:hanging="360"/>
      </w:pPr>
      <w:rPr>
        <w:rFonts w:cs="Times New Roman"/>
      </w:rPr>
    </w:lvl>
    <w:lvl w:ilvl="5" w:tplc="041A001B" w:tentative="1">
      <w:start w:val="1"/>
      <w:numFmt w:val="lowerRoman"/>
      <w:lvlText w:val="%6."/>
      <w:lvlJc w:val="right"/>
      <w:pPr>
        <w:ind w:left="4492" w:hanging="180"/>
      </w:pPr>
      <w:rPr>
        <w:rFonts w:cs="Times New Roman"/>
      </w:rPr>
    </w:lvl>
    <w:lvl w:ilvl="6" w:tplc="041A000F" w:tentative="1">
      <w:start w:val="1"/>
      <w:numFmt w:val="decimal"/>
      <w:lvlText w:val="%7."/>
      <w:lvlJc w:val="left"/>
      <w:pPr>
        <w:ind w:left="5212" w:hanging="360"/>
      </w:pPr>
      <w:rPr>
        <w:rFonts w:cs="Times New Roman"/>
      </w:rPr>
    </w:lvl>
    <w:lvl w:ilvl="7" w:tplc="041A0019" w:tentative="1">
      <w:start w:val="1"/>
      <w:numFmt w:val="lowerLetter"/>
      <w:lvlText w:val="%8."/>
      <w:lvlJc w:val="left"/>
      <w:pPr>
        <w:ind w:left="5932" w:hanging="360"/>
      </w:pPr>
      <w:rPr>
        <w:rFonts w:cs="Times New Roman"/>
      </w:rPr>
    </w:lvl>
    <w:lvl w:ilvl="8" w:tplc="041A001B" w:tentative="1">
      <w:start w:val="1"/>
      <w:numFmt w:val="lowerRoman"/>
      <w:lvlText w:val="%9."/>
      <w:lvlJc w:val="right"/>
      <w:pPr>
        <w:ind w:left="6652" w:hanging="180"/>
      </w:pPr>
      <w:rPr>
        <w:rFonts w:cs="Times New Roman"/>
      </w:rPr>
    </w:lvl>
  </w:abstractNum>
  <w:abstractNum w:abstractNumId="4" w15:restartNumberingAfterBreak="0">
    <w:nsid w:val="7E6828DB"/>
    <w:multiLevelType w:val="hybridMultilevel"/>
    <w:tmpl w:val="120E071A"/>
    <w:lvl w:ilvl="0" w:tplc="041A000F">
      <w:start w:val="1"/>
      <w:numFmt w:val="decimal"/>
      <w:lvlText w:val="%1."/>
      <w:lvlJc w:val="left"/>
      <w:pPr>
        <w:ind w:left="11" w:hanging="360"/>
      </w:pPr>
      <w:rPr>
        <w:rFonts w:cs="Times New Roman"/>
      </w:rPr>
    </w:lvl>
    <w:lvl w:ilvl="1" w:tplc="041A0019" w:tentative="1">
      <w:start w:val="1"/>
      <w:numFmt w:val="lowerLetter"/>
      <w:lvlText w:val="%2."/>
      <w:lvlJc w:val="left"/>
      <w:pPr>
        <w:ind w:left="731" w:hanging="360"/>
      </w:pPr>
      <w:rPr>
        <w:rFonts w:cs="Times New Roman"/>
      </w:rPr>
    </w:lvl>
    <w:lvl w:ilvl="2" w:tplc="041A001B" w:tentative="1">
      <w:start w:val="1"/>
      <w:numFmt w:val="lowerRoman"/>
      <w:lvlText w:val="%3."/>
      <w:lvlJc w:val="right"/>
      <w:pPr>
        <w:ind w:left="1451" w:hanging="180"/>
      </w:pPr>
      <w:rPr>
        <w:rFonts w:cs="Times New Roman"/>
      </w:rPr>
    </w:lvl>
    <w:lvl w:ilvl="3" w:tplc="041A000F" w:tentative="1">
      <w:start w:val="1"/>
      <w:numFmt w:val="decimal"/>
      <w:lvlText w:val="%4."/>
      <w:lvlJc w:val="left"/>
      <w:pPr>
        <w:ind w:left="2171" w:hanging="360"/>
      </w:pPr>
      <w:rPr>
        <w:rFonts w:cs="Times New Roman"/>
      </w:rPr>
    </w:lvl>
    <w:lvl w:ilvl="4" w:tplc="041A0019" w:tentative="1">
      <w:start w:val="1"/>
      <w:numFmt w:val="lowerLetter"/>
      <w:lvlText w:val="%5."/>
      <w:lvlJc w:val="left"/>
      <w:pPr>
        <w:ind w:left="2891" w:hanging="360"/>
      </w:pPr>
      <w:rPr>
        <w:rFonts w:cs="Times New Roman"/>
      </w:rPr>
    </w:lvl>
    <w:lvl w:ilvl="5" w:tplc="041A001B" w:tentative="1">
      <w:start w:val="1"/>
      <w:numFmt w:val="lowerRoman"/>
      <w:lvlText w:val="%6."/>
      <w:lvlJc w:val="right"/>
      <w:pPr>
        <w:ind w:left="3611" w:hanging="180"/>
      </w:pPr>
      <w:rPr>
        <w:rFonts w:cs="Times New Roman"/>
      </w:rPr>
    </w:lvl>
    <w:lvl w:ilvl="6" w:tplc="041A000F" w:tentative="1">
      <w:start w:val="1"/>
      <w:numFmt w:val="decimal"/>
      <w:lvlText w:val="%7."/>
      <w:lvlJc w:val="left"/>
      <w:pPr>
        <w:ind w:left="4331" w:hanging="360"/>
      </w:pPr>
      <w:rPr>
        <w:rFonts w:cs="Times New Roman"/>
      </w:rPr>
    </w:lvl>
    <w:lvl w:ilvl="7" w:tplc="041A0019" w:tentative="1">
      <w:start w:val="1"/>
      <w:numFmt w:val="lowerLetter"/>
      <w:lvlText w:val="%8."/>
      <w:lvlJc w:val="left"/>
      <w:pPr>
        <w:ind w:left="5051" w:hanging="360"/>
      </w:pPr>
      <w:rPr>
        <w:rFonts w:cs="Times New Roman"/>
      </w:rPr>
    </w:lvl>
    <w:lvl w:ilvl="8" w:tplc="041A001B" w:tentative="1">
      <w:start w:val="1"/>
      <w:numFmt w:val="lowerRoman"/>
      <w:lvlText w:val="%9."/>
      <w:lvlJc w:val="right"/>
      <w:pPr>
        <w:ind w:left="5771" w:hanging="180"/>
      </w:pPr>
      <w:rPr>
        <w:rFonts w:cs="Times New Roman"/>
      </w:rPr>
    </w:lvl>
  </w:abstractNum>
  <w:num w:numId="1" w16cid:durableId="400954301">
    <w:abstractNumId w:val="0"/>
  </w:num>
  <w:num w:numId="2" w16cid:durableId="211814625">
    <w:abstractNumId w:val="4"/>
  </w:num>
  <w:num w:numId="3" w16cid:durableId="1654530126">
    <w:abstractNumId w:val="3"/>
  </w:num>
  <w:num w:numId="4" w16cid:durableId="696736729">
    <w:abstractNumId w:val="2"/>
  </w:num>
  <w:num w:numId="5" w16cid:durableId="9116218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4366"/>
    <w:rsid w:val="00034999"/>
    <w:rsid w:val="00070F99"/>
    <w:rsid w:val="0007245F"/>
    <w:rsid w:val="000817CD"/>
    <w:rsid w:val="000F2CEC"/>
    <w:rsid w:val="00120BC5"/>
    <w:rsid w:val="00137FEE"/>
    <w:rsid w:val="00195BAC"/>
    <w:rsid w:val="001C61AE"/>
    <w:rsid w:val="00230887"/>
    <w:rsid w:val="00297469"/>
    <w:rsid w:val="002D6BD1"/>
    <w:rsid w:val="002E4A39"/>
    <w:rsid w:val="002F7321"/>
    <w:rsid w:val="00307770"/>
    <w:rsid w:val="00340581"/>
    <w:rsid w:val="003804F7"/>
    <w:rsid w:val="00381EEA"/>
    <w:rsid w:val="003B1E7C"/>
    <w:rsid w:val="003E03D6"/>
    <w:rsid w:val="00465279"/>
    <w:rsid w:val="004E3D2D"/>
    <w:rsid w:val="00525147"/>
    <w:rsid w:val="0057241A"/>
    <w:rsid w:val="00575F1F"/>
    <w:rsid w:val="0058197B"/>
    <w:rsid w:val="005D7B91"/>
    <w:rsid w:val="0061468E"/>
    <w:rsid w:val="0062222F"/>
    <w:rsid w:val="0065569D"/>
    <w:rsid w:val="006618ED"/>
    <w:rsid w:val="00662550"/>
    <w:rsid w:val="00662FB4"/>
    <w:rsid w:val="00675172"/>
    <w:rsid w:val="00677BF9"/>
    <w:rsid w:val="00714366"/>
    <w:rsid w:val="007254DF"/>
    <w:rsid w:val="007E09CB"/>
    <w:rsid w:val="00880C71"/>
    <w:rsid w:val="008C21E0"/>
    <w:rsid w:val="008D3FEF"/>
    <w:rsid w:val="00903569"/>
    <w:rsid w:val="009047B0"/>
    <w:rsid w:val="0092582F"/>
    <w:rsid w:val="0092770B"/>
    <w:rsid w:val="00933642"/>
    <w:rsid w:val="00966206"/>
    <w:rsid w:val="00966E70"/>
    <w:rsid w:val="009C2C0E"/>
    <w:rsid w:val="009C6004"/>
    <w:rsid w:val="00A01504"/>
    <w:rsid w:val="00AB04BF"/>
    <w:rsid w:val="00AC000C"/>
    <w:rsid w:val="00AD64A3"/>
    <w:rsid w:val="00AE4947"/>
    <w:rsid w:val="00AE50B6"/>
    <w:rsid w:val="00BC2B7F"/>
    <w:rsid w:val="00BF26CC"/>
    <w:rsid w:val="00C043C6"/>
    <w:rsid w:val="00C122B0"/>
    <w:rsid w:val="00C64195"/>
    <w:rsid w:val="00C8306D"/>
    <w:rsid w:val="00CD030E"/>
    <w:rsid w:val="00CE741A"/>
    <w:rsid w:val="00D06704"/>
    <w:rsid w:val="00D12733"/>
    <w:rsid w:val="00D933EA"/>
    <w:rsid w:val="00E203E8"/>
    <w:rsid w:val="00E471DE"/>
    <w:rsid w:val="00EB59AF"/>
    <w:rsid w:val="00EF3067"/>
    <w:rsid w:val="00F117E5"/>
    <w:rsid w:val="00F24889"/>
    <w:rsid w:val="00F326B5"/>
    <w:rsid w:val="00F929BB"/>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AA4F42"/>
  <w15:docId w15:val="{05F9504E-71AE-43E5-8A2A-3A059565C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Myanmar Text"/>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8ED"/>
    <w:pPr>
      <w:spacing w:after="160" w:line="259" w:lineRule="auto"/>
    </w:pPr>
    <w:rPr>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71436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rsid w:val="00714366"/>
    <w:pPr>
      <w:spacing w:after="0" w:line="240" w:lineRule="auto"/>
    </w:pPr>
    <w:rPr>
      <w:sz w:val="20"/>
      <w:szCs w:val="20"/>
    </w:rPr>
  </w:style>
  <w:style w:type="character" w:customStyle="1" w:styleId="FootnoteTextChar">
    <w:name w:val="Footnote Text Char"/>
    <w:basedOn w:val="DefaultParagraphFont"/>
    <w:link w:val="FootnoteText"/>
    <w:uiPriority w:val="99"/>
    <w:semiHidden/>
    <w:locked/>
    <w:rsid w:val="00714366"/>
    <w:rPr>
      <w:rFonts w:cs="Times New Roman"/>
      <w:sz w:val="20"/>
      <w:szCs w:val="20"/>
    </w:rPr>
  </w:style>
  <w:style w:type="character" w:styleId="FootnoteReference">
    <w:name w:val="footnote reference"/>
    <w:basedOn w:val="DefaultParagraphFont"/>
    <w:uiPriority w:val="99"/>
    <w:semiHidden/>
    <w:rsid w:val="00714366"/>
    <w:rPr>
      <w:rFonts w:cs="Times New Roman"/>
      <w:vertAlign w:val="superscript"/>
    </w:rPr>
  </w:style>
  <w:style w:type="paragraph" w:styleId="BalloonText">
    <w:name w:val="Balloon Text"/>
    <w:basedOn w:val="Normal"/>
    <w:link w:val="BalloonTextChar"/>
    <w:uiPriority w:val="99"/>
    <w:semiHidden/>
    <w:rsid w:val="00966E7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966E70"/>
    <w:rPr>
      <w:rFonts w:ascii="Segoe UI" w:hAnsi="Segoe UI" w:cs="Segoe UI"/>
      <w:sz w:val="18"/>
      <w:szCs w:val="18"/>
    </w:rPr>
  </w:style>
  <w:style w:type="paragraph" w:styleId="ListParagraph">
    <w:name w:val="List Paragraph"/>
    <w:basedOn w:val="Normal"/>
    <w:uiPriority w:val="99"/>
    <w:qFormat/>
    <w:rsid w:val="0065569D"/>
    <w:pPr>
      <w:ind w:left="720"/>
      <w:contextualSpacing/>
    </w:pPr>
  </w:style>
  <w:style w:type="paragraph" w:styleId="Header">
    <w:name w:val="header"/>
    <w:basedOn w:val="Normal"/>
    <w:link w:val="HeaderChar"/>
    <w:uiPriority w:val="99"/>
    <w:rsid w:val="00C8306D"/>
    <w:pPr>
      <w:tabs>
        <w:tab w:val="center" w:pos="4819"/>
        <w:tab w:val="right" w:pos="9639"/>
      </w:tabs>
      <w:spacing w:after="0" w:line="240" w:lineRule="auto"/>
    </w:pPr>
  </w:style>
  <w:style w:type="character" w:customStyle="1" w:styleId="HeaderChar">
    <w:name w:val="Header Char"/>
    <w:basedOn w:val="DefaultParagraphFont"/>
    <w:link w:val="Header"/>
    <w:uiPriority w:val="99"/>
    <w:locked/>
    <w:rsid w:val="00C8306D"/>
    <w:rPr>
      <w:rFonts w:cs="Times New Roman"/>
    </w:rPr>
  </w:style>
  <w:style w:type="paragraph" w:styleId="Footer">
    <w:name w:val="footer"/>
    <w:basedOn w:val="Normal"/>
    <w:link w:val="FooterChar"/>
    <w:uiPriority w:val="99"/>
    <w:rsid w:val="00C8306D"/>
    <w:pPr>
      <w:tabs>
        <w:tab w:val="center" w:pos="4819"/>
        <w:tab w:val="right" w:pos="9639"/>
      </w:tabs>
      <w:spacing w:after="0" w:line="240" w:lineRule="auto"/>
    </w:pPr>
  </w:style>
  <w:style w:type="character" w:customStyle="1" w:styleId="FooterChar">
    <w:name w:val="Footer Char"/>
    <w:basedOn w:val="DefaultParagraphFont"/>
    <w:link w:val="Footer"/>
    <w:uiPriority w:val="99"/>
    <w:locked/>
    <w:rsid w:val="00C8306D"/>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866982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410</Words>
  <Characters>2711</Characters>
  <Application>Microsoft Office Word</Application>
  <DocSecurity>0</DocSecurity>
  <Lines>79</Lines>
  <Paragraphs>55</Paragraphs>
  <ScaleCrop>false</ScaleCrop>
  <HeadingPairs>
    <vt:vector size="2" baseType="variant">
      <vt:variant>
        <vt:lpstr>Title</vt:lpstr>
      </vt:variant>
      <vt:variant>
        <vt:i4>1</vt:i4>
      </vt:variant>
    </vt:vector>
  </HeadingPairs>
  <TitlesOfParts>
    <vt:vector size="1" baseType="lpstr">
      <vt:lpstr>STUDY PROGRAMME:  Ukrainian language and literature</vt:lpstr>
    </vt:vector>
  </TitlesOfParts>
  <Company/>
  <LinksUpToDate>false</LinksUpToDate>
  <CharactersWithSpaces>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STUDY PROGRAMME:  Ukrainian language and literature</dc:title>
  <dc:creator>Ivana</dc:creator>
  <cp:lastModifiedBy>Pavao Jergović</cp:lastModifiedBy>
  <cp:revision>5</cp:revision>
  <cp:lastPrinted>2019-02-18T13:08:00Z</cp:lastPrinted>
  <dcterms:created xsi:type="dcterms:W3CDTF">2019-03-03T18:52:00Z</dcterms:created>
  <dcterms:modified xsi:type="dcterms:W3CDTF">2026-02-13T14:06:00Z</dcterms:modified>
</cp:coreProperties>
</file>