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AC" w:rsidRPr="00BA13CB" w:rsidRDefault="00510259" w:rsidP="005D2074">
      <w:pPr>
        <w:pStyle w:val="NormalWeb"/>
        <w:spacing w:before="0" w:beforeAutospacing="0" w:after="0" w:afterAutospacing="0"/>
        <w:ind w:left="360"/>
        <w:jc w:val="center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bookmarkStart w:id="0" w:name="_GoBack"/>
      <w:r w:rsidRPr="00510259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Opis administrativne i tehničke potpore te prostora koji će se dati istraživačkoj </w:t>
      </w:r>
      <w:r w:rsidR="005D2074">
        <w:rPr>
          <w:rFonts w:asciiTheme="minorHAnsi" w:hAnsiTheme="minorHAnsi" w:cstheme="minorHAnsi"/>
          <w:color w:val="000000"/>
          <w:sz w:val="22"/>
          <w:szCs w:val="22"/>
          <w:lang w:val="hr-HR"/>
        </w:rPr>
        <w:t>grupi, te o</w:t>
      </w:r>
      <w:r w:rsidR="00145CAC">
        <w:rPr>
          <w:rFonts w:asciiTheme="minorHAnsi" w:hAnsiTheme="minorHAnsi" w:cstheme="minorHAnsi"/>
          <w:color w:val="000000"/>
          <w:sz w:val="22"/>
          <w:szCs w:val="22"/>
          <w:lang w:val="hr-HR"/>
        </w:rPr>
        <w:t>stale informacije</w:t>
      </w:r>
      <w:r w:rsidR="005D2074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o istraživačkim kapacitetima Filozofskoga fakulteta</w:t>
      </w:r>
    </w:p>
    <w:p w:rsidR="00510259" w:rsidRDefault="00510259" w:rsidP="005D2074">
      <w:pPr>
        <w:pStyle w:val="Header"/>
        <w:jc w:val="center"/>
      </w:pPr>
    </w:p>
    <w:bookmarkEnd w:id="0"/>
    <w:p w:rsidR="00510259" w:rsidRDefault="00510259" w:rsidP="00510259">
      <w:p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510259" w:rsidRPr="00510259" w:rsidRDefault="00510259" w:rsidP="00510259">
      <w:p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510259">
        <w:rPr>
          <w:rFonts w:asciiTheme="minorHAnsi" w:hAnsiTheme="minorHAnsi" w:cstheme="minorHAnsi"/>
          <w:color w:val="0070C0"/>
          <w:sz w:val="18"/>
          <w:szCs w:val="18"/>
        </w:rPr>
        <w:t>Podršku u provedbi projekata pružaju stručne službe Fakulteta: Financijsko-računovodstvena služba, Ured za znanost i projekte, Ured za javnu nabavu, Kadrovska služba, Informatička služba i dr.</w:t>
      </w:r>
    </w:p>
    <w:p w:rsidR="00510259" w:rsidRPr="00510259" w:rsidRDefault="00510259" w:rsidP="00510259">
      <w:p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Fakultet posjeduje iskustvo u prijavama i uspješnim provedbama projekata, međunarodnim i nacionalnim financijskim revizijama projekata. Tijekom rada na projektu voditelji imaju stručnu i kvalitetnu podršku za provedbu aktivnosti, diseminacije, financijsko praćenje i izvještavanje. </w:t>
      </w:r>
    </w:p>
    <w:p w:rsidR="00510259" w:rsidRPr="00510259" w:rsidRDefault="00510259" w:rsidP="00510259">
      <w:p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Diseminacijske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aktivnosti provode se u zgradi institucije – fakultetskoj vijećnici, dvoranama, izložbenom prostoru ispred ulaza u Knjižnicu te u samoj Knjižnici u konferencijskoj dvorani.</w:t>
      </w:r>
    </w:p>
    <w:p w:rsidR="00510259" w:rsidRDefault="00510259" w:rsidP="00510259">
      <w:p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510259">
        <w:rPr>
          <w:rFonts w:asciiTheme="minorHAnsi" w:hAnsiTheme="minorHAnsi" w:cstheme="minorHAnsi"/>
          <w:color w:val="0070C0"/>
          <w:sz w:val="18"/>
          <w:szCs w:val="18"/>
        </w:rPr>
        <w:t>FFPRESS je ustrojbena jedinica Fakulteta koji vrši izdavačku djelatnost.</w:t>
      </w:r>
    </w:p>
    <w:p w:rsidR="00145CAC" w:rsidRDefault="00145CAC" w:rsidP="00510259">
      <w:p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145CAC" w:rsidRPr="00145CAC" w:rsidRDefault="00145CAC" w:rsidP="00145CAC">
      <w:pPr>
        <w:rPr>
          <w:rFonts w:asciiTheme="minorHAnsi" w:hAnsiTheme="minorHAnsi" w:cstheme="minorHAnsi"/>
          <w:color w:val="0070C0"/>
          <w:szCs w:val="18"/>
          <w:highlight w:val="yellow"/>
          <w:shd w:val="clear" w:color="auto" w:fill="FFFF00"/>
        </w:rPr>
      </w:pPr>
      <w:r w:rsidRPr="00145CAC">
        <w:rPr>
          <w:rFonts w:asciiTheme="minorHAnsi" w:hAnsiTheme="minorHAnsi" w:cstheme="minorHAnsi"/>
          <w:color w:val="0070C0"/>
          <w:szCs w:val="18"/>
          <w:highlight w:val="yellow"/>
          <w:shd w:val="clear" w:color="auto" w:fill="FFFF00"/>
        </w:rPr>
        <w:t>Nave</w:t>
      </w:r>
      <w:r w:rsidRPr="00145CAC">
        <w:rPr>
          <w:rFonts w:asciiTheme="minorHAnsi" w:hAnsiTheme="minorHAnsi" w:cstheme="minorHAnsi"/>
          <w:color w:val="0070C0"/>
          <w:szCs w:val="18"/>
          <w:shd w:val="clear" w:color="auto" w:fill="FFFF00"/>
        </w:rPr>
        <w:t>sti  opis administrativne i tehničke potpore te prostora na Odsjeku, Katedri..…</w:t>
      </w:r>
      <w:r w:rsidRPr="00145CAC">
        <w:rPr>
          <w:rFonts w:asciiTheme="minorHAnsi" w:hAnsiTheme="minorHAnsi" w:cstheme="minorHAnsi"/>
          <w:color w:val="0070C0"/>
          <w:szCs w:val="18"/>
          <w:highlight w:val="yellow"/>
          <w:shd w:val="clear" w:color="auto" w:fill="FFFF00"/>
        </w:rPr>
        <w:t>.</w:t>
      </w:r>
    </w:p>
    <w:p w:rsidR="00145CAC" w:rsidRPr="00510259" w:rsidRDefault="00145CAC" w:rsidP="00510259">
      <w:p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510259" w:rsidRPr="00510259" w:rsidRDefault="00510259" w:rsidP="00510259">
      <w:p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70C0"/>
          <w:sz w:val="18"/>
          <w:szCs w:val="18"/>
        </w:rPr>
      </w:pPr>
      <w:r w:rsidRPr="00510259">
        <w:rPr>
          <w:rFonts w:asciiTheme="minorHAnsi" w:hAnsiTheme="minorHAnsi" w:cstheme="minorHAnsi"/>
          <w:color w:val="0070C0"/>
          <w:sz w:val="18"/>
          <w:szCs w:val="18"/>
        </w:rPr>
        <w:t>Knjižnica Filozofskog fakulteta najveća je akademska knjižnica u Hrvatskoj u području društvenih i humanističkih znanosti. Otvorena je za javnost 2009. godine te opremljena modernim informacijskim i komunikacijskim tehnologijama sa 700 mjesta za rad u čitaonicama koje se nalaze na 5 katova, jednom konferencijskom dvoranom s 90 mjesta te dvije računalne dvorane. Knjižnica također ima audio-vizualnu zbirku i zbirku rariteta te nudi mogućnost fotokopiranja i skeniranja. Zadnje desetljeće, Knjižnica je aktivna u jačanju Hrvatskog znanstvenog informacijskog sustava. Posjeduje veliko iskustvo u upravljanju podacima i razvoju i implementaciji različitih softverskih alata otvorenog pristupa. Knjižnica Fakulteta omogućuje pristup digitalnim zbirkama važnim za istraživanje i obrazovanje u području društvenih i humanističkih znanosti. Knjižnica je pretplaćena na multidisciplinarne arhivske zbirke iz JSTOR-a (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Arts&amp;Sciences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I-XV), Project MUSE Premium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Collection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, tekuće e-časopise iz Sage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Publishing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(paket društvene i humanističke znanosti) i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Film&amp;Television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Literature Indeks s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Fulltext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iz EBSCO. Kao sastavnica Sveučilišta u Zagrebu, Knjižnica ima pristup elektroničkim zbirkama najvažnijih međunarodnih znanstvenih izdavača: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Wiley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,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Taylor&amp;Francis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,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Oxford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University Press,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Cambridge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University Press and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Emerald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Publishing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and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ProQuest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Dissertation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i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Theses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Global. Knjižnica sudjeluje u Nacionalnom znanstvenom konzorciju koji omogućava pristup časopisima iz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Springer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Nature, OVID, EBSCO akademske baze podataka (Academic Search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Complete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,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SocINDEX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with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Fulltext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,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PsycINFO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,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PsycARTICLRS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i dr.) i EBSCO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Discovery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Service (za pretraživanje unutar svih mogućih baza podataka i digitalnih zbirki). Također ima pristup bazama podataka citata: Web of Science od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Clarivate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Analytics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(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Social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Sciences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Citation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Indeks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Expanded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,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Arts&amp;Humanities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Citation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Indeks,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Emerging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Sources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Citation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Indeks,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Conference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Proceeding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Citation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Indeks,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Books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Indeks, Dana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Sources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Indeks, Journal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Citation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Reports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…) i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Scopus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 xml:space="preserve"> od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</w:rPr>
        <w:t>Esevier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</w:rPr>
        <w:t>-a.</w:t>
      </w:r>
    </w:p>
    <w:p w:rsidR="00510259" w:rsidRPr="00510259" w:rsidRDefault="00510259" w:rsidP="00510259">
      <w:p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70C0"/>
          <w:sz w:val="18"/>
          <w:szCs w:val="18"/>
        </w:rPr>
      </w:pPr>
    </w:p>
    <w:p w:rsidR="00510259" w:rsidRPr="00510259" w:rsidRDefault="00510259" w:rsidP="00510259">
      <w:p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70C0"/>
        </w:rPr>
      </w:pPr>
      <w:r w:rsidRPr="00510259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 xml:space="preserve">Filozofski fakultet trenutno sudjeluje u više od 50-ak projekata koji se financiraju iz različitih nacionalnih i međunarodnih izvora financiranja (Hrvatska zaklada za znanost, Europski fond za regionalni razvoj, Europski socijalni fond, Erasmus+, Obzor 2020., Marie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>Sklodowska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 xml:space="preserve">-Curie aktivnosti, </w:t>
      </w:r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European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Cooperation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in Science and Technology-</w:t>
      </w:r>
      <w:r w:rsidRPr="00510259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 xml:space="preserve">COST,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>Connecting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 xml:space="preserve"> Europe </w:t>
      </w:r>
      <w:proofErr w:type="spellStart"/>
      <w:r w:rsidRPr="00510259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>Facilities</w:t>
      </w:r>
      <w:proofErr w:type="spellEnd"/>
      <w:r w:rsidRPr="00510259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 xml:space="preserve">-CEF,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Operational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programme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competitiveness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and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cohesion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-OPCC,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Consortium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of European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Social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Science Data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Archives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-CESSDA ERIC, Pilot Projects and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Preparations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Action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Grant, Programme Research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Cooperability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,</w:t>
      </w:r>
      <w:r w:rsidRPr="00510259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 xml:space="preserve"> Fond za azil, migracije i integraciju, Hrvatsko-švicarski istraživački program, </w:t>
      </w:r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German Academic Exchange Service, </w:t>
      </w:r>
      <w:r w:rsidRPr="00510259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>Istarska županija i dr.</w:t>
      </w:r>
    </w:p>
    <w:p w:rsidR="00510259" w:rsidRPr="00510259" w:rsidRDefault="00510259" w:rsidP="00510259">
      <w:pPr>
        <w:suppressAutoHyphens/>
        <w:autoSpaceDE/>
        <w:autoSpaceDN/>
        <w:adjustRightInd/>
        <w:jc w:val="both"/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</w:pPr>
    </w:p>
    <w:p w:rsidR="00510259" w:rsidRPr="00510259" w:rsidRDefault="00510259" w:rsidP="00510259">
      <w:p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70C0"/>
        </w:rPr>
      </w:pPr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Filozofski fakultet je nositelj projekata: „#Mi možemo jednako-Djeca i mladi za otklanjanje stereotipa o muškarcima i ženama” koji je financiran iz Švicarsko-hrvatskog programa suradnje, „How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Ordinary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People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Make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Sense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of Anti-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Gender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Frames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” iz MSCA, „Uspostava i opremanje Centra za napredana istraživanja u društvenim i humanističkim znanostima” iz programa OPCC, „Izazovi za društvene i humanističke znanosti: novi studiji i sustav kvalitete Filozofskog fakulteta u Zagrebu”, „Učenje kroz rad i sustav upravljanja studentskim iskustvom na Filozofskom fakultetu Sveučilišta u Zagrebu” i „Globalni Humanizmi: Novi Pogledi na Srednji vijek (300-1600)” iz ESF-a te Erasmus+ projekata „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Integrated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Methodologies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to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Historical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Landscapes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Recording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: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Participatory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Approaches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i „Learning how to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Teach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,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Teaching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how to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Learn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,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Facing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Challenges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of Global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Change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in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Higher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Education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Using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Digital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Tools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for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Reflective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,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Critical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and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Inclusive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Learning on European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Historical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Landscapes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”.</w:t>
      </w:r>
    </w:p>
    <w:p w:rsidR="00510259" w:rsidRPr="00510259" w:rsidRDefault="00510259" w:rsidP="00510259">
      <w:pPr>
        <w:suppressAutoHyphens/>
        <w:autoSpaceDE/>
        <w:autoSpaceDN/>
        <w:adjustRightInd/>
        <w:jc w:val="both"/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</w:pPr>
    </w:p>
    <w:p w:rsidR="00510259" w:rsidRPr="00510259" w:rsidRDefault="00510259" w:rsidP="00510259">
      <w:pPr>
        <w:suppressAutoHyphens/>
        <w:autoSpaceDE/>
        <w:autoSpaceDN/>
        <w:adjustRightInd/>
        <w:jc w:val="both"/>
        <w:rPr>
          <w:rFonts w:asciiTheme="minorHAnsi" w:hAnsiTheme="minorHAnsi" w:cstheme="minorHAnsi"/>
          <w:color w:val="0070C0"/>
        </w:rPr>
      </w:pPr>
      <w:r w:rsidRPr="00510259">
        <w:rPr>
          <w:rFonts w:asciiTheme="minorHAnsi" w:hAnsiTheme="minorHAnsi" w:cstheme="minorHAnsi"/>
          <w:color w:val="0070C0"/>
          <w:sz w:val="18"/>
          <w:szCs w:val="18"/>
          <w:shd w:val="clear" w:color="auto" w:fill="FFFFFF"/>
        </w:rPr>
        <w:t xml:space="preserve">U sklopu linije financiranja COST, Filozofski fakultet sudjeluje u provedbi projekata </w:t>
      </w:r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„The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neural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architecture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of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consciousness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”, „European Network for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Argumentation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and Public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Policy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Analasys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” i „European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Sexual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Medicine Network”, u liniji CEF na projektima „National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Language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Technologies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Platform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”, „CURLICAT” te „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Providing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Resources in Irish,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Norwegian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, Croatian and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Icelandic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for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Purposes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of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Language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Engineering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shd w:val="clear" w:color="auto" w:fill="FFFFFF"/>
          <w:lang w:eastAsia="en-US"/>
        </w:rPr>
        <w:t>”. Osta</w:t>
      </w:r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la partnerstva na projektima: „E-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rudito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: Napredni online obrazovni sustav za pametnu specijalizaciju i poslove budućnosti” koji financira EFRR, „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Forced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displacement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and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refugee-host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community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solidarity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” i „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Cross-lingual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Event-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centric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Open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Analytics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Research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Academy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” koji su financirani iz programa Obzor 2020., „Digitalna platforma za prevenciju i intervenciju za probleme mentalnog zdravlja” iz programa OPCC te pilot-projekt „European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Language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Equality-Developing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a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strategic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research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,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innovation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and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implementation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agenda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and a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roadmap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for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achieving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full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digital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language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equality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in Europe </w:t>
      </w:r>
      <w:proofErr w:type="spellStart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>by</w:t>
      </w:r>
      <w:proofErr w:type="spellEnd"/>
      <w:r w:rsidRPr="00510259">
        <w:rPr>
          <w:rFonts w:asciiTheme="minorHAnsi" w:eastAsia="Calibri" w:hAnsiTheme="minorHAnsi" w:cstheme="minorHAnsi"/>
          <w:color w:val="0070C0"/>
          <w:sz w:val="18"/>
          <w:szCs w:val="18"/>
          <w:lang w:eastAsia="en-US"/>
        </w:rPr>
        <w:t xml:space="preserve"> 2030”.</w:t>
      </w:r>
    </w:p>
    <w:p w:rsidR="009D7710" w:rsidRPr="00510259" w:rsidRDefault="009D7710">
      <w:pPr>
        <w:rPr>
          <w:rFonts w:asciiTheme="minorHAnsi" w:hAnsiTheme="minorHAnsi" w:cstheme="minorHAnsi"/>
          <w:color w:val="0070C0"/>
        </w:rPr>
      </w:pPr>
    </w:p>
    <w:sectPr w:rsidR="009D7710" w:rsidRPr="005102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9D" w:rsidRDefault="00955F9D" w:rsidP="00510259">
      <w:r>
        <w:separator/>
      </w:r>
    </w:p>
  </w:endnote>
  <w:endnote w:type="continuationSeparator" w:id="0">
    <w:p w:rsidR="00955F9D" w:rsidRDefault="00955F9D" w:rsidP="0051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9D" w:rsidRDefault="00955F9D" w:rsidP="00510259">
      <w:r>
        <w:separator/>
      </w:r>
    </w:p>
  </w:footnote>
  <w:footnote w:type="continuationSeparator" w:id="0">
    <w:p w:rsidR="00955F9D" w:rsidRDefault="00955F9D" w:rsidP="0051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96993"/>
    <w:multiLevelType w:val="hybridMultilevel"/>
    <w:tmpl w:val="DA404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33"/>
    <w:rsid w:val="00145CAC"/>
    <w:rsid w:val="00510259"/>
    <w:rsid w:val="005D2074"/>
    <w:rsid w:val="00955F9D"/>
    <w:rsid w:val="009D7710"/>
    <w:rsid w:val="00B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AA8F"/>
  <w15:chartTrackingRefBased/>
  <w15:docId w15:val="{020EABFA-FF98-4529-8069-9ED0CA97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3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2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25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5102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25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NormalWeb">
    <w:name w:val="Normal (Web)"/>
    <w:basedOn w:val="Normal"/>
    <w:uiPriority w:val="99"/>
    <w:semiHidden/>
    <w:unhideWhenUsed/>
    <w:rsid w:val="0051025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TŠ</dc:creator>
  <cp:keywords/>
  <dc:description/>
  <cp:lastModifiedBy>TŠ</cp:lastModifiedBy>
  <cp:revision>3</cp:revision>
  <dcterms:created xsi:type="dcterms:W3CDTF">2022-05-25T07:29:00Z</dcterms:created>
  <dcterms:modified xsi:type="dcterms:W3CDTF">2022-05-25T07:59:00Z</dcterms:modified>
</cp:coreProperties>
</file>