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5BB2971D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on-line sastanka Povjerenstva za osiguravanje kvalitete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veljače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202</w:t>
      </w:r>
      <w:r w:rsidR="00714917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. u 12 sati preko Omege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70040C09" w14:textId="1DB70075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</w:t>
      </w:r>
      <w:r w:rsidR="00123A07" w:rsidRPr="00633CCD">
        <w:rPr>
          <w:rFonts w:ascii="Cambria" w:hAnsi="Cambria"/>
          <w:sz w:val="21"/>
          <w:szCs w:val="21"/>
        </w:rPr>
        <w:t>izv. prof. dr. sc. Krešimir Pavlina</w:t>
      </w:r>
      <w:r w:rsidR="004F2161" w:rsidRPr="00633CCD">
        <w:rPr>
          <w:rFonts w:ascii="Cambria" w:hAnsi="Cambria"/>
          <w:sz w:val="21"/>
          <w:szCs w:val="21"/>
        </w:rPr>
        <w:t xml:space="preserve">, </w:t>
      </w:r>
      <w:r w:rsidR="00633CCD" w:rsidRPr="00633CCD">
        <w:rPr>
          <w:rFonts w:ascii="Cambria" w:hAnsi="Cambria"/>
          <w:sz w:val="21"/>
          <w:szCs w:val="21"/>
        </w:rPr>
        <w:t xml:space="preserve">doc. dr. sc. Kristina Grgić, </w:t>
      </w:r>
      <w:r w:rsidR="004F2161">
        <w:rPr>
          <w:rFonts w:ascii="Cambria" w:hAnsi="Cambria"/>
          <w:sz w:val="21"/>
          <w:szCs w:val="21"/>
        </w:rPr>
        <w:t>doc. dr. sc.</w:t>
      </w:r>
      <w:r w:rsidR="00431369">
        <w:rPr>
          <w:rFonts w:ascii="Cambria" w:hAnsi="Cambria"/>
          <w:sz w:val="21"/>
          <w:szCs w:val="21"/>
        </w:rPr>
        <w:t xml:space="preserve"> </w:t>
      </w:r>
      <w:r w:rsidR="004F2161">
        <w:rPr>
          <w:rFonts w:ascii="Cambria" w:hAnsi="Cambria"/>
          <w:sz w:val="21"/>
          <w:szCs w:val="21"/>
        </w:rPr>
        <w:t xml:space="preserve">Barbara Kušević, </w:t>
      </w:r>
      <w:r w:rsidR="004F2161" w:rsidRPr="00633CCD">
        <w:rPr>
          <w:rFonts w:ascii="Cambria" w:hAnsi="Cambria"/>
          <w:sz w:val="21"/>
          <w:szCs w:val="21"/>
        </w:rPr>
        <w:t xml:space="preserve">doc. dr. sc. Tanja Kuštović, </w:t>
      </w:r>
      <w:r w:rsidR="00633CCD" w:rsidRPr="00633CCD">
        <w:rPr>
          <w:rFonts w:ascii="Cambria" w:hAnsi="Cambria"/>
          <w:sz w:val="21"/>
          <w:szCs w:val="21"/>
        </w:rPr>
        <w:t xml:space="preserve">doc. dr. sc. Maja Zovko, doc. dr. sc. Tanja Trška, doc. dr. sc. Iva Kaić, </w:t>
      </w:r>
      <w:r w:rsidR="004F5BFA">
        <w:rPr>
          <w:rFonts w:ascii="Cambria" w:hAnsi="Cambria"/>
          <w:sz w:val="21"/>
          <w:szCs w:val="21"/>
        </w:rPr>
        <w:t xml:space="preserve">doc. dr. sc. </w:t>
      </w:r>
      <w:r w:rsidR="004F5BFA" w:rsidRPr="00633CCD">
        <w:rPr>
          <w:rFonts w:ascii="Cambria" w:hAnsi="Cambria"/>
          <w:sz w:val="21"/>
          <w:szCs w:val="21"/>
        </w:rPr>
        <w:t>Iva Ivanković,</w:t>
      </w:r>
      <w:r w:rsidR="004F2161">
        <w:rPr>
          <w:rFonts w:ascii="Cambria" w:hAnsi="Cambria"/>
          <w:sz w:val="21"/>
          <w:szCs w:val="21"/>
        </w:rPr>
        <w:t xml:space="preserve"> Josip Ralašić, asist.</w:t>
      </w:r>
      <w:r w:rsidR="00F04BB8">
        <w:rPr>
          <w:rFonts w:ascii="Cambria" w:hAnsi="Cambria"/>
          <w:sz w:val="21"/>
          <w:szCs w:val="21"/>
        </w:rPr>
        <w:t>,</w:t>
      </w:r>
      <w:r w:rsidR="004F2161">
        <w:rPr>
          <w:rFonts w:ascii="Cambria" w:hAnsi="Cambria"/>
          <w:sz w:val="21"/>
          <w:szCs w:val="21"/>
        </w:rPr>
        <w:t xml:space="preserve"> </w:t>
      </w:r>
      <w:r w:rsidR="00633CCD">
        <w:rPr>
          <w:rFonts w:ascii="Cambria" w:hAnsi="Cambria"/>
          <w:sz w:val="21"/>
          <w:szCs w:val="21"/>
        </w:rPr>
        <w:t xml:space="preserve">Filip Kučeković, </w:t>
      </w:r>
      <w:r w:rsidR="004F2161" w:rsidRPr="00633CCD">
        <w:rPr>
          <w:rFonts w:ascii="Cambria" w:hAnsi="Cambria"/>
          <w:sz w:val="21"/>
          <w:szCs w:val="21"/>
        </w:rPr>
        <w:t>Mirela Dakić</w:t>
      </w:r>
    </w:p>
    <w:p w14:paraId="70040C0A" w14:textId="77777777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>doc. dr. sc. Vinko Kovačić, izv. prof. dr. sc. Ana Munk, Melani Škrobar, Sanja Bahun-Golub, Helena Strugar</w:t>
      </w:r>
      <w:r w:rsidR="004F2161">
        <w:rPr>
          <w:rFonts w:ascii="Cambria" w:hAnsi="Cambria"/>
          <w:sz w:val="21"/>
          <w:szCs w:val="21"/>
        </w:rPr>
        <w:t>,</w:t>
      </w:r>
      <w:r w:rsidR="004F2161" w:rsidRPr="004F2161">
        <w:rPr>
          <w:rFonts w:ascii="Cambria" w:hAnsi="Cambria"/>
          <w:sz w:val="21"/>
          <w:szCs w:val="21"/>
        </w:rPr>
        <w:t xml:space="preserve"> </w:t>
      </w:r>
      <w:r w:rsidR="004F2161" w:rsidRPr="00633CCD">
        <w:rPr>
          <w:rFonts w:ascii="Cambria" w:hAnsi="Cambria"/>
          <w:sz w:val="21"/>
          <w:szCs w:val="21"/>
        </w:rPr>
        <w:t>Maja Kartuš</w:t>
      </w:r>
    </w:p>
    <w:p w14:paraId="70040C0B" w14:textId="77777777"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70040C0E" w14:textId="01F79095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Verifikacija zapisnika od </w:t>
      </w:r>
      <w:r w:rsidR="001E610D">
        <w:rPr>
          <w:rFonts w:ascii="Cambria" w:eastAsia="Times New Roman" w:hAnsi="Cambria"/>
          <w:sz w:val="23"/>
          <w:szCs w:val="23"/>
        </w:rPr>
        <w:t>1</w:t>
      </w:r>
      <w:r w:rsidR="00E543BD" w:rsidRPr="002E4024">
        <w:rPr>
          <w:rFonts w:ascii="Cambria" w:eastAsia="Times New Roman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</w:t>
      </w:r>
      <w:r w:rsidR="001E610D">
        <w:rPr>
          <w:rFonts w:ascii="Cambria" w:hAnsi="Cambria"/>
          <w:sz w:val="23"/>
          <w:szCs w:val="23"/>
        </w:rPr>
        <w:t>prosinca</w:t>
      </w:r>
      <w:r w:rsidRPr="002E4024">
        <w:rPr>
          <w:rFonts w:ascii="Cambria" w:hAnsi="Cambria"/>
          <w:sz w:val="23"/>
          <w:szCs w:val="23"/>
        </w:rPr>
        <w:t xml:space="preserve"> 2020.</w:t>
      </w:r>
    </w:p>
    <w:p w14:paraId="70040C0F" w14:textId="086F334D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Naknadne izmjene izvedbenog plana za akademsku godinu 2020./2021.</w:t>
      </w:r>
      <w:r w:rsidR="00B72B96">
        <w:rPr>
          <w:rFonts w:ascii="Cambria" w:hAnsi="Cambria"/>
          <w:sz w:val="23"/>
          <w:szCs w:val="23"/>
        </w:rPr>
        <w:t xml:space="preserve"> - ljetni semestar</w:t>
      </w:r>
    </w:p>
    <w:p w14:paraId="70040C10" w14:textId="29717816" w:rsidR="00CF14E8" w:rsidRPr="002E4024" w:rsidRDefault="00CF14E8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Molbe za angažiranje demonstratora u nastavi u 2020./2021.</w:t>
      </w:r>
    </w:p>
    <w:p w14:paraId="70040C11" w14:textId="77777777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>Razno.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77777777" w:rsidR="009E31B4" w:rsidRPr="002E4024" w:rsidRDefault="009E31B4" w:rsidP="009E31B4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red.</w:t>
      </w:r>
      <w:r w:rsidRPr="002E4024">
        <w:rPr>
          <w:rFonts w:ascii="Cambria" w:hAnsi="Cambria"/>
          <w:sz w:val="23"/>
          <w:szCs w:val="23"/>
        </w:rPr>
        <w:t xml:space="preserve"> Na dnevni red nije bilo primjedbi.</w:t>
      </w:r>
    </w:p>
    <w:p w14:paraId="70040C14" w14:textId="77777777" w:rsidR="009E31B4" w:rsidRPr="002E4024" w:rsidRDefault="009E31B4" w:rsidP="009E31B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77777777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D44A98" w:rsidRPr="002E4024">
        <w:rPr>
          <w:rFonts w:ascii="Cambria" w:eastAsia="Times New Roman" w:hAnsi="Cambria"/>
          <w:sz w:val="23"/>
          <w:szCs w:val="23"/>
        </w:rPr>
        <w:t>17.</w:t>
      </w:r>
      <w:r w:rsidR="00D44A98" w:rsidRPr="002E4024">
        <w:rPr>
          <w:rFonts w:ascii="Cambria" w:hAnsi="Cambria"/>
          <w:sz w:val="23"/>
          <w:szCs w:val="23"/>
        </w:rPr>
        <w:t xml:space="preserve"> studenoga </w:t>
      </w:r>
      <w:r w:rsidR="00DE0932" w:rsidRPr="002E4024">
        <w:rPr>
          <w:rFonts w:ascii="Cambria" w:hAnsi="Cambria"/>
          <w:sz w:val="23"/>
          <w:szCs w:val="23"/>
        </w:rPr>
        <w:t>2020.</w:t>
      </w:r>
    </w:p>
    <w:p w14:paraId="70040C16" w14:textId="77777777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Na zapisnik </w:t>
      </w:r>
      <w:r w:rsidR="00E84CB7" w:rsidRPr="002E4024">
        <w:rPr>
          <w:rFonts w:ascii="Cambria" w:eastAsia="Times New Roman" w:hAnsi="Cambria"/>
          <w:sz w:val="23"/>
          <w:szCs w:val="23"/>
        </w:rPr>
        <w:t>sjednice</w:t>
      </w:r>
      <w:r w:rsidRPr="002E4024">
        <w:rPr>
          <w:rFonts w:ascii="Cambria" w:eastAsia="Times New Roman" w:hAnsi="Cambria"/>
          <w:sz w:val="23"/>
          <w:szCs w:val="23"/>
        </w:rPr>
        <w:t xml:space="preserve"> održan</w:t>
      </w:r>
      <w:r w:rsidR="00E84CB7" w:rsidRPr="002E4024">
        <w:rPr>
          <w:rFonts w:ascii="Cambria" w:eastAsia="Times New Roman" w:hAnsi="Cambria"/>
          <w:sz w:val="23"/>
          <w:szCs w:val="23"/>
        </w:rPr>
        <w:t>e</w:t>
      </w:r>
      <w:r w:rsidR="004F5BF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D44A98" w:rsidRPr="002E4024">
        <w:rPr>
          <w:rFonts w:ascii="Cambria" w:eastAsia="Times New Roman" w:hAnsi="Cambria"/>
          <w:sz w:val="23"/>
          <w:szCs w:val="23"/>
        </w:rPr>
        <w:t>17.</w:t>
      </w:r>
      <w:r w:rsidR="00D44A98" w:rsidRPr="002E4024">
        <w:rPr>
          <w:rFonts w:ascii="Cambria" w:hAnsi="Cambria"/>
          <w:sz w:val="23"/>
          <w:szCs w:val="23"/>
        </w:rPr>
        <w:t xml:space="preserve"> studenoga </w:t>
      </w:r>
      <w:r w:rsidR="00BC37BA" w:rsidRPr="002E4024">
        <w:rPr>
          <w:rFonts w:ascii="Cambria" w:hAnsi="Cambria"/>
          <w:sz w:val="23"/>
          <w:szCs w:val="23"/>
        </w:rPr>
        <w:t>2020.</w:t>
      </w:r>
      <w:r w:rsidR="00B57805" w:rsidRPr="002E4024">
        <w:rPr>
          <w:rFonts w:ascii="Cambria" w:hAnsi="Cambria"/>
          <w:sz w:val="23"/>
          <w:szCs w:val="23"/>
        </w:rPr>
        <w:t xml:space="preserve"> </w:t>
      </w:r>
      <w:r w:rsidRPr="002E4024">
        <w:rPr>
          <w:rFonts w:ascii="Cambria" w:eastAsia="Times New Roman" w:hAnsi="Cambria"/>
          <w:sz w:val="23"/>
          <w:szCs w:val="23"/>
        </w:rPr>
        <w:t>nije bilo primjedbi</w:t>
      </w:r>
      <w:r w:rsidR="0071368A" w:rsidRPr="002E4024">
        <w:rPr>
          <w:rFonts w:ascii="Cambria" w:eastAsia="Times New Roman" w:hAnsi="Cambria"/>
          <w:sz w:val="23"/>
          <w:szCs w:val="23"/>
        </w:rPr>
        <w:t xml:space="preserve"> te je </w:t>
      </w:r>
      <w:r w:rsidR="00B57805" w:rsidRPr="002E4024">
        <w:rPr>
          <w:rFonts w:ascii="Cambria" w:eastAsia="Times New Roman" w:hAnsi="Cambria"/>
          <w:sz w:val="23"/>
          <w:szCs w:val="23"/>
        </w:rPr>
        <w:t xml:space="preserve">zapisnik </w:t>
      </w:r>
      <w:r w:rsidR="0071368A" w:rsidRPr="002E4024">
        <w:rPr>
          <w:rFonts w:ascii="Cambria" w:eastAsia="Times New Roman" w:hAnsi="Cambria"/>
          <w:sz w:val="23"/>
          <w:szCs w:val="23"/>
        </w:rPr>
        <w:t>prihvaćen.</w:t>
      </w:r>
    </w:p>
    <w:p w14:paraId="70040C17" w14:textId="77777777" w:rsidR="00873F85" w:rsidRPr="002E4024" w:rsidRDefault="00873F85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77777777" w:rsidR="00873F85" w:rsidRPr="002E4024" w:rsidRDefault="00873F85" w:rsidP="00873F85">
      <w:pPr>
        <w:spacing w:after="120" w:line="240" w:lineRule="auto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2. </w:t>
      </w:r>
      <w:r w:rsidRPr="002E4024">
        <w:rPr>
          <w:rFonts w:ascii="Cambria" w:hAnsi="Cambria"/>
          <w:sz w:val="23"/>
          <w:szCs w:val="23"/>
        </w:rPr>
        <w:t>Naknadne izmjene izvedbenog plana za akademsku godinu 2020./2021</w:t>
      </w:r>
      <w:r w:rsidR="00035C4D" w:rsidRPr="002E4024">
        <w:rPr>
          <w:rFonts w:ascii="Cambria" w:hAnsi="Cambria"/>
          <w:sz w:val="23"/>
          <w:szCs w:val="23"/>
        </w:rPr>
        <w:t>.</w:t>
      </w:r>
      <w:r w:rsidR="00576299" w:rsidRPr="002E4024">
        <w:rPr>
          <w:rFonts w:ascii="Cambria" w:hAnsi="Cambria"/>
          <w:sz w:val="23"/>
          <w:szCs w:val="23"/>
        </w:rPr>
        <w:t xml:space="preserve"> </w:t>
      </w:r>
      <w:r w:rsidR="00B9666E" w:rsidRPr="002E4024">
        <w:rPr>
          <w:rFonts w:ascii="Cambria" w:hAnsi="Cambria"/>
          <w:sz w:val="23"/>
          <w:szCs w:val="23"/>
        </w:rPr>
        <w:t>(</w:t>
      </w:r>
      <w:r w:rsidR="00D44A98" w:rsidRPr="002E4024">
        <w:rPr>
          <w:rFonts w:ascii="Cambria" w:hAnsi="Cambria"/>
          <w:sz w:val="23"/>
          <w:szCs w:val="23"/>
        </w:rPr>
        <w:t>10</w:t>
      </w:r>
      <w:r w:rsidR="00B9666E" w:rsidRPr="002E4024">
        <w:rPr>
          <w:rFonts w:ascii="Cambria" w:hAnsi="Cambria"/>
          <w:sz w:val="23"/>
          <w:szCs w:val="23"/>
        </w:rPr>
        <w:t xml:space="preserve"> molb</w:t>
      </w:r>
      <w:r w:rsidR="00D44A98" w:rsidRPr="002E4024">
        <w:rPr>
          <w:rFonts w:ascii="Cambria" w:hAnsi="Cambria"/>
          <w:sz w:val="23"/>
          <w:szCs w:val="23"/>
        </w:rPr>
        <w:t>i</w:t>
      </w:r>
      <w:r w:rsidR="00B9666E" w:rsidRPr="002E4024">
        <w:rPr>
          <w:rFonts w:ascii="Cambria" w:hAnsi="Cambria"/>
          <w:sz w:val="23"/>
          <w:szCs w:val="23"/>
        </w:rPr>
        <w:t xml:space="preserve"> na Omegi)</w:t>
      </w:r>
    </w:p>
    <w:p w14:paraId="70040C19" w14:textId="77777777" w:rsidR="00576299" w:rsidRPr="002E4024" w:rsidRDefault="00D3279D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2E4024"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 xml:space="preserve">izvijestio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>o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zaprimljenim molbama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te 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zaključio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da se 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>u četiri molbe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radi o promjenama 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nositelja/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>izvođača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 xml:space="preserve">potom su 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četiri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 xml:space="preserve"> molbe za zamrzavanje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 i jedn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>a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 za 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od</w:t>
      </w:r>
      <w:r w:rsidR="00A12EAB" w:rsidRPr="002E4024">
        <w:rPr>
          <w:rFonts w:ascii="Cambria" w:eastAsia="Times New Roman" w:hAnsi="Cambria"/>
          <w:sz w:val="23"/>
          <w:szCs w:val="23"/>
          <w:lang w:eastAsia="hr-HR"/>
        </w:rPr>
        <w:t>m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r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zavanje izbornih kolegija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 xml:space="preserve">, a Odsjek za anglistiku zatražio je i ispunio obrazac 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za uvođenje novog izbornog kolegija.</w:t>
      </w:r>
    </w:p>
    <w:p w14:paraId="70040C1A" w14:textId="77777777" w:rsidR="00F463C8" w:rsidRPr="00C17D31" w:rsidRDefault="00F463C8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2E4024">
        <w:rPr>
          <w:rFonts w:ascii="Cambria" w:eastAsia="Times New Roman" w:hAnsi="Cambria"/>
          <w:sz w:val="23"/>
          <w:szCs w:val="23"/>
          <w:lang w:eastAsia="hr-HR"/>
        </w:rPr>
        <w:t xml:space="preserve">Sljedeći odsjeci uputili su molbe </w:t>
      </w:r>
      <w:r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za </w:t>
      </w:r>
      <w:r w:rsidR="00A12EAB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>promjenu</w:t>
      </w:r>
      <w:r w:rsidR="00BB1FE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nositelja/</w:t>
      </w:r>
      <w:r w:rsidR="00A12EAB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izvođača </w:t>
      </w:r>
      <w:r w:rsidR="00A12EAB" w:rsidRPr="002E4024">
        <w:rPr>
          <w:rFonts w:ascii="Cambria" w:eastAsia="Times New Roman" w:hAnsi="Cambria"/>
          <w:bCs/>
          <w:sz w:val="23"/>
          <w:szCs w:val="23"/>
          <w:lang w:eastAsia="hr-HR"/>
        </w:rPr>
        <w:t>te</w:t>
      </w:r>
      <w:r w:rsidR="00576299" w:rsidRPr="002E4024">
        <w:rPr>
          <w:rFonts w:ascii="Cambria" w:eastAsia="Times New Roman" w:hAnsi="Cambria"/>
          <w:bCs/>
          <w:sz w:val="23"/>
          <w:szCs w:val="23"/>
          <w:lang w:eastAsia="hr-HR"/>
        </w:rPr>
        <w:t xml:space="preserve"> za</w:t>
      </w:r>
      <w:r w:rsidR="0057629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</w:t>
      </w:r>
      <w:r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>zamrzavanje</w:t>
      </w:r>
      <w:r w:rsidR="0057629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i</w:t>
      </w:r>
      <w:r w:rsidR="00576299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</w:t>
      </w:r>
      <w:r>
        <w:rPr>
          <w:rFonts w:ascii="Cambria" w:eastAsia="Times New Roman" w:hAnsi="Cambria"/>
          <w:b/>
          <w:bCs/>
          <w:sz w:val="23"/>
          <w:szCs w:val="23"/>
          <w:lang w:eastAsia="hr-HR"/>
        </w:rPr>
        <w:t>odmrzavanje</w:t>
      </w:r>
      <w:r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kolegija</w:t>
      </w:r>
      <w:r w:rsidRPr="00C17D31">
        <w:rPr>
          <w:rFonts w:ascii="Cambria" w:eastAsia="Times New Roman" w:hAnsi="Cambria"/>
          <w:sz w:val="23"/>
          <w:szCs w:val="23"/>
          <w:lang w:eastAsia="hr-HR"/>
        </w:rPr>
        <w:t>:</w:t>
      </w:r>
    </w:p>
    <w:p w14:paraId="70040C1B" w14:textId="77777777" w:rsidR="00F463C8" w:rsidRDefault="00F463C8" w:rsidP="00F463C8">
      <w:pPr>
        <w:spacing w:after="120" w:line="240" w:lineRule="auto"/>
        <w:contextualSpacing/>
        <w:rPr>
          <w:rFonts w:ascii="Cambria" w:hAnsi="Cambria"/>
          <w:sz w:val="23"/>
          <w:szCs w:val="23"/>
        </w:rPr>
        <w:sectPr w:rsidR="00F463C8" w:rsidSect="006E31DA">
          <w:footerReference w:type="default" r:id="rId8"/>
          <w:type w:val="continuous"/>
          <w:pgSz w:w="12240" w:h="15840"/>
          <w:pgMar w:top="709" w:right="1325" w:bottom="709" w:left="1596" w:header="720" w:footer="454" w:gutter="0"/>
          <w:cols w:space="720"/>
          <w:docGrid w:linePitch="360"/>
        </w:sectPr>
      </w:pPr>
    </w:p>
    <w:p w14:paraId="70040C1C" w14:textId="77777777"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B1FE9">
        <w:rPr>
          <w:rFonts w:ascii="Cambria" w:hAnsi="Cambria"/>
          <w:sz w:val="23"/>
          <w:szCs w:val="23"/>
        </w:rPr>
        <w:t>fonetiku</w:t>
      </w:r>
    </w:p>
    <w:p w14:paraId="70040C1D" w14:textId="77777777"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B1FE9">
        <w:rPr>
          <w:rFonts w:ascii="Cambria" w:hAnsi="Cambria"/>
          <w:sz w:val="23"/>
          <w:szCs w:val="23"/>
        </w:rPr>
        <w:t>lingvistiku</w:t>
      </w:r>
    </w:p>
    <w:p w14:paraId="70040C1E" w14:textId="77777777" w:rsidR="00BD0FC2" w:rsidRDefault="00BD0FC2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B1FE9">
        <w:rPr>
          <w:rFonts w:ascii="Cambria" w:hAnsi="Cambria"/>
          <w:sz w:val="23"/>
          <w:szCs w:val="23"/>
        </w:rPr>
        <w:t>klasičnu filologiju</w:t>
      </w:r>
    </w:p>
    <w:p w14:paraId="70040C1F" w14:textId="77777777" w:rsidR="00F463C8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B1FE9">
        <w:rPr>
          <w:rFonts w:ascii="Cambria" w:hAnsi="Cambria"/>
          <w:sz w:val="23"/>
          <w:szCs w:val="23"/>
        </w:rPr>
        <w:t>pedagogij</w:t>
      </w:r>
      <w:r w:rsidR="006E31DA">
        <w:rPr>
          <w:rFonts w:ascii="Cambria" w:hAnsi="Cambria"/>
          <w:sz w:val="23"/>
          <w:szCs w:val="23"/>
        </w:rPr>
        <w:t>u</w:t>
      </w:r>
    </w:p>
    <w:p w14:paraId="70040C20" w14:textId="77777777" w:rsidR="006E31DA" w:rsidRDefault="006E31DA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</w:p>
    <w:p w14:paraId="70040C21" w14:textId="77777777" w:rsidR="006E31DA" w:rsidRDefault="006E31DA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  <w:sectPr w:rsidR="006E31DA" w:rsidSect="006E31DA">
          <w:type w:val="continuous"/>
          <w:pgSz w:w="12240" w:h="15840"/>
          <w:pgMar w:top="709" w:right="1335" w:bottom="709" w:left="1843" w:header="720" w:footer="567" w:gutter="0"/>
          <w:cols w:space="294"/>
          <w:docGrid w:linePitch="360"/>
        </w:sectPr>
      </w:pPr>
    </w:p>
    <w:p w14:paraId="70040C22" w14:textId="77777777" w:rsidR="006E31DA" w:rsidRPr="006E31DA" w:rsidRDefault="006E31DA" w:rsidP="006E31DA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</w:rPr>
        <w:t xml:space="preserve">Sve </w:t>
      </w:r>
      <w:r w:rsidRPr="006E31DA">
        <w:rPr>
          <w:rFonts w:ascii="Cambria" w:eastAsia="Times New Roman" w:hAnsi="Cambria"/>
          <w:sz w:val="23"/>
          <w:szCs w:val="23"/>
        </w:rPr>
        <w:t>su</w:t>
      </w:r>
      <w:r w:rsidRPr="00C17D31">
        <w:rPr>
          <w:rFonts w:ascii="Cambria" w:eastAsia="Times New Roman" w:hAnsi="Cambria"/>
          <w:sz w:val="23"/>
          <w:szCs w:val="23"/>
        </w:rPr>
        <w:t xml:space="preserve"> molbe prihvaćene i </w:t>
      </w:r>
      <w:r w:rsidRPr="006E31DA">
        <w:rPr>
          <w:rFonts w:ascii="Cambria" w:eastAsia="Times New Roman" w:hAnsi="Cambria"/>
          <w:sz w:val="23"/>
          <w:szCs w:val="23"/>
        </w:rPr>
        <w:t>proslijedit će se na usvajanje Fakultetskom vijeću.</w:t>
      </w:r>
    </w:p>
    <w:p w14:paraId="70040C23" w14:textId="77777777" w:rsidR="00BB1FE9" w:rsidRDefault="00BB1FE9" w:rsidP="00F463C8">
      <w:pPr>
        <w:spacing w:after="0" w:line="240" w:lineRule="auto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Dodatno je pojašnjena molba 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koja je bila upućena na prethodnu sjednicu Povjerenstva, u kojoj je O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dsjek za informacijske znanosti 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 xml:space="preserve">tražio 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ukidanje preduvjeta na izbornom kolegiju 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za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tekuć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u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akademsk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u</w:t>
      </w:r>
      <w:r>
        <w:rPr>
          <w:rFonts w:ascii="Cambria" w:eastAsia="Times New Roman" w:hAnsi="Cambria"/>
          <w:sz w:val="23"/>
          <w:szCs w:val="23"/>
          <w:lang w:eastAsia="hr-HR"/>
        </w:rPr>
        <w:t xml:space="preserve"> godin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u. N</w:t>
      </w:r>
      <w:r>
        <w:rPr>
          <w:rFonts w:ascii="Cambria" w:eastAsia="Times New Roman" w:hAnsi="Cambria"/>
          <w:sz w:val="23"/>
          <w:szCs w:val="23"/>
          <w:lang w:eastAsia="hr-HR"/>
        </w:rPr>
        <w:t>akon provjere je utvrđeno da se ta molba ipak odnosi na sljedeću akademsku godinu.</w:t>
      </w:r>
    </w:p>
    <w:p w14:paraId="70040C24" w14:textId="77777777" w:rsidR="00D3279D" w:rsidRPr="00C17D31" w:rsidRDefault="006E31DA" w:rsidP="00D3279D">
      <w:pPr>
        <w:spacing w:before="120" w:after="12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Tablica s popisom i kratkim opisom svih izmjena nalazi se kao prilog ovom zapisniku.</w:t>
      </w:r>
    </w:p>
    <w:p w14:paraId="70040C25" w14:textId="77777777" w:rsidR="00DA53D2" w:rsidRPr="00C17D31" w:rsidRDefault="00DA53D2" w:rsidP="00DA53D2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lastRenderedPageBreak/>
        <w:t>Ad. 3.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B9666E" w:rsidRPr="007147E8">
        <w:rPr>
          <w:rFonts w:ascii="Cambria" w:hAnsi="Cambria"/>
          <w:sz w:val="23"/>
          <w:szCs w:val="23"/>
        </w:rPr>
        <w:t xml:space="preserve">Molbe za angažiranje demonstratora u nastavi </w:t>
      </w:r>
      <w:r w:rsidR="00B9666E" w:rsidRPr="00C17D31">
        <w:rPr>
          <w:rFonts w:ascii="Cambria" w:hAnsi="Cambria"/>
        </w:rPr>
        <w:t>2020./2021.</w:t>
      </w:r>
    </w:p>
    <w:p w14:paraId="70040C26" w14:textId="30DA17B6" w:rsidR="00BB1FE9" w:rsidRDefault="00AF7B92" w:rsidP="00AF7B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Zaprimljene su molbe za angažiranje ukupno </w:t>
      </w:r>
      <w:r>
        <w:rPr>
          <w:rFonts w:ascii="Cambria" w:eastAsia="Times New Roman" w:hAnsi="Cambria"/>
          <w:sz w:val="23"/>
          <w:szCs w:val="23"/>
          <w:lang w:eastAsia="hr-HR"/>
        </w:rPr>
        <w:t>8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 demonstratora u nastavi u </w:t>
      </w:r>
      <w:r>
        <w:rPr>
          <w:rFonts w:ascii="Cambria" w:eastAsia="Times New Roman" w:hAnsi="Cambria"/>
          <w:sz w:val="23"/>
          <w:szCs w:val="23"/>
          <w:lang w:eastAsia="hr-HR"/>
        </w:rPr>
        <w:t>2020.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>/202</w:t>
      </w:r>
      <w:r>
        <w:rPr>
          <w:rFonts w:ascii="Cambria" w:eastAsia="Times New Roman" w:hAnsi="Cambria"/>
          <w:sz w:val="23"/>
          <w:szCs w:val="23"/>
          <w:lang w:eastAsia="hr-HR"/>
        </w:rPr>
        <w:t>1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. (u materijalima na Omegi).</w:t>
      </w:r>
    </w:p>
    <w:p w14:paraId="70040C27" w14:textId="77777777" w:rsidR="00AF7B92" w:rsidRPr="00AF7B92" w:rsidRDefault="00520987" w:rsidP="006E31DA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AF7B92">
        <w:rPr>
          <w:rFonts w:ascii="Cambria" w:eastAsia="Times New Roman" w:hAnsi="Cambria"/>
          <w:sz w:val="23"/>
          <w:szCs w:val="23"/>
        </w:rPr>
        <w:t>Prijedlozi se prihvaćaju i upućuju na odlučivanje dekanskom kolegiju.</w:t>
      </w:r>
    </w:p>
    <w:p w14:paraId="70040C28" w14:textId="77777777" w:rsidR="008A76A5" w:rsidRPr="00E96FB8" w:rsidRDefault="008A76A5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29" w14:textId="77777777"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6. </w:t>
      </w:r>
      <w:r w:rsidRPr="00C17D31">
        <w:rPr>
          <w:rFonts w:ascii="Cambria" w:eastAsia="Times New Roman" w:hAnsi="Cambria"/>
          <w:sz w:val="23"/>
          <w:szCs w:val="23"/>
        </w:rPr>
        <w:t>Razno</w:t>
      </w:r>
    </w:p>
    <w:p w14:paraId="70040C2A" w14:textId="770E4196" w:rsidR="00853868" w:rsidRPr="009825D2" w:rsidRDefault="00123A07" w:rsidP="00484F0B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>
        <w:rPr>
          <w:rFonts w:ascii="Cambria" w:eastAsia="Times New Roman" w:hAnsi="Cambria"/>
          <w:sz w:val="23"/>
          <w:szCs w:val="23"/>
          <w:lang w:eastAsia="hr-HR"/>
        </w:rPr>
        <w:t xml:space="preserve">Pod točkom razno prvo je pitanje postavila </w:t>
      </w:r>
      <w:r w:rsidR="00431369">
        <w:rPr>
          <w:rFonts w:ascii="Cambria" w:eastAsia="Times New Roman" w:hAnsi="Cambria"/>
          <w:sz w:val="23"/>
          <w:szCs w:val="23"/>
          <w:lang w:eastAsia="hr-HR"/>
        </w:rPr>
        <w:t>dr. sc.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 Kristina Grgić o tome računa li se </w:t>
      </w:r>
      <w:r w:rsidR="00484F0B" w:rsidRPr="009825D2">
        <w:rPr>
          <w:rFonts w:ascii="Cambria" w:eastAsia="Times New Roman" w:hAnsi="Cambria"/>
          <w:b/>
          <w:bCs/>
          <w:sz w:val="23"/>
          <w:szCs w:val="23"/>
          <w:lang w:eastAsia="hr-HR"/>
        </w:rPr>
        <w:t>norma nastavnika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 na razini godine ili semestra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>te je li točno da se satnica odrađena na poslijediplomskom studiju broji u ukupnu normu. N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a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ta 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>pitanja odgovorio o.</w:t>
      </w:r>
      <w:r w:rsidR="006E31DA" w:rsidRPr="009825D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>d. prodekana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prof. 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Pavlina </w:t>
      </w:r>
      <w:r w:rsidR="006E31DA" w:rsidRPr="009825D2">
        <w:rPr>
          <w:rFonts w:ascii="Cambria" w:eastAsia="Times New Roman" w:hAnsi="Cambria"/>
          <w:sz w:val="23"/>
          <w:szCs w:val="23"/>
          <w:lang w:eastAsia="hr-HR"/>
        </w:rPr>
        <w:t>koji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 je rastumačio 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 xml:space="preserve">da se </w:t>
      </w:r>
      <w:r w:rsidR="00E64811" w:rsidRPr="009825D2">
        <w:rPr>
          <w:rFonts w:ascii="Cambria" w:eastAsia="Times New Roman" w:hAnsi="Cambria"/>
          <w:sz w:val="23"/>
          <w:szCs w:val="23"/>
          <w:lang w:eastAsia="hr-HR"/>
        </w:rPr>
        <w:t>norma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 nastavnika </w:t>
      </w:r>
      <w:r w:rsidRPr="009825D2">
        <w:rPr>
          <w:rFonts w:ascii="Cambria" w:eastAsia="Times New Roman" w:hAnsi="Cambria"/>
          <w:sz w:val="23"/>
          <w:szCs w:val="23"/>
          <w:lang w:eastAsia="hr-HR"/>
        </w:rPr>
        <w:t>računa na razini godine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 te da se satnica koju nastavnik odradi na poslijediplomskom studiju može ili računati u njegove norma sate ili </w:t>
      </w:r>
      <w:r w:rsidR="00E64811" w:rsidRPr="009825D2">
        <w:rPr>
          <w:rFonts w:ascii="Cambria" w:eastAsia="Times New Roman" w:hAnsi="Cambria"/>
          <w:sz w:val="23"/>
          <w:szCs w:val="23"/>
          <w:lang w:eastAsia="hr-HR"/>
        </w:rPr>
        <w:t xml:space="preserve">mu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se za tu satnicu može isplatiti honorar. </w:t>
      </w:r>
      <w:r w:rsidR="00E64811" w:rsidRPr="009825D2">
        <w:rPr>
          <w:rFonts w:ascii="Cambria" w:eastAsia="Times New Roman" w:hAnsi="Cambria"/>
          <w:sz w:val="23"/>
          <w:szCs w:val="23"/>
          <w:lang w:eastAsia="hr-HR"/>
        </w:rPr>
        <w:t xml:space="preserve">Ako je isplaćen honorar, onda se ta satnica ne može računati u normu.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Podsjetio je da su sva pravila o satnici i norma satima opisani u Kolektivnom ugovoru. Na to je student Filip Kučeković </w:t>
      </w:r>
      <w:r w:rsidR="00E64811" w:rsidRPr="009825D2">
        <w:rPr>
          <w:rFonts w:ascii="Cambria" w:eastAsia="Times New Roman" w:hAnsi="Cambria"/>
          <w:sz w:val="23"/>
          <w:szCs w:val="23"/>
          <w:lang w:eastAsia="hr-HR"/>
        </w:rPr>
        <w:t xml:space="preserve">postavio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pitanje utječe li </w:t>
      </w:r>
      <w:r w:rsidR="003F6977">
        <w:rPr>
          <w:rFonts w:ascii="Cambria" w:eastAsia="Times New Roman" w:hAnsi="Cambria"/>
          <w:sz w:val="23"/>
          <w:szCs w:val="23"/>
          <w:lang w:eastAsia="hr-HR"/>
        </w:rPr>
        <w:t>(ne)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 xml:space="preserve">isplata honorara </w:t>
      </w:r>
      <w:r w:rsidR="003F6977">
        <w:rPr>
          <w:rFonts w:ascii="Cambria" w:eastAsia="Times New Roman" w:hAnsi="Cambria"/>
          <w:sz w:val="23"/>
          <w:szCs w:val="23"/>
          <w:lang w:eastAsia="hr-HR"/>
        </w:rPr>
        <w:t xml:space="preserve">nastavnicima </w:t>
      </w:r>
      <w:r w:rsidR="00484F0B" w:rsidRPr="009825D2">
        <w:rPr>
          <w:rFonts w:ascii="Cambria" w:eastAsia="Times New Roman" w:hAnsi="Cambria"/>
          <w:sz w:val="23"/>
          <w:szCs w:val="23"/>
          <w:lang w:eastAsia="hr-HR"/>
        </w:rPr>
        <w:t>na cijenu poslijediplomskog studija. Prof. Vukelić i prof. Pavlina iznijeli su mišljenje da to ne utječe na cijenu studija, ali da se točne informacije mogu provjeriti na Vijeću poslijediplomskih studija.</w:t>
      </w:r>
    </w:p>
    <w:p w14:paraId="70040C2B" w14:textId="77777777" w:rsidR="00E64811" w:rsidRPr="006E31DA" w:rsidRDefault="00E64811" w:rsidP="009825D2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6E31DA">
        <w:rPr>
          <w:rFonts w:ascii="Cambria" w:eastAsia="Times New Roman" w:hAnsi="Cambria"/>
          <w:sz w:val="23"/>
          <w:szCs w:val="23"/>
        </w:rPr>
        <w:t xml:space="preserve">Dodatno je prof. Pavlina ukazao na to da </w:t>
      </w:r>
      <w:r w:rsidRPr="009825D2">
        <w:rPr>
          <w:rFonts w:ascii="Cambria" w:eastAsia="Times New Roman" w:hAnsi="Cambria"/>
          <w:b/>
          <w:bCs/>
          <w:sz w:val="23"/>
          <w:szCs w:val="23"/>
        </w:rPr>
        <w:t>datum sljedeće sjednice</w:t>
      </w:r>
      <w:r w:rsidRPr="006E31DA">
        <w:rPr>
          <w:rFonts w:ascii="Cambria" w:eastAsia="Times New Roman" w:hAnsi="Cambria"/>
          <w:sz w:val="23"/>
          <w:szCs w:val="23"/>
        </w:rPr>
        <w:t xml:space="preserve"> Povjerenstva pada u razdoblje kolektivnog godišnjeg odmora te da bi tu sjednicu trebalo prebaciti na neki drugi datum.</w:t>
      </w:r>
      <w:r w:rsidR="006E31DA">
        <w:rPr>
          <w:rFonts w:ascii="Cambria" w:eastAsia="Times New Roman" w:hAnsi="Cambria"/>
          <w:sz w:val="23"/>
          <w:szCs w:val="23"/>
        </w:rPr>
        <w:t xml:space="preserve"> Predsjednik Povjerenstva obavijestit će sve članove o novom terminu sjednice.</w:t>
      </w:r>
    </w:p>
    <w:p w14:paraId="70040C2C" w14:textId="77777777" w:rsidR="00484F0B" w:rsidRPr="00484F0B" w:rsidRDefault="00484F0B" w:rsidP="00484F0B">
      <w:pPr>
        <w:spacing w:after="0"/>
        <w:jc w:val="both"/>
        <w:rPr>
          <w:rFonts w:ascii="Cambria" w:hAnsi="Cambria"/>
          <w:sz w:val="21"/>
          <w:szCs w:val="21"/>
        </w:rPr>
      </w:pPr>
    </w:p>
    <w:p w14:paraId="70040C2D" w14:textId="77777777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p w14:paraId="70040C33" w14:textId="77777777" w:rsidR="004B0F74" w:rsidRDefault="004B0F74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4" w14:textId="77777777" w:rsidR="004B0F74" w:rsidRDefault="004B0F74">
      <w:pPr>
        <w:spacing w:after="160" w:line="259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br w:type="page"/>
      </w:r>
    </w:p>
    <w:p w14:paraId="70040C35" w14:textId="77777777" w:rsidR="00DB4DBD" w:rsidRPr="00721190" w:rsidRDefault="00721190" w:rsidP="00DB4DBD">
      <w:pPr>
        <w:spacing w:after="160" w:line="259" w:lineRule="auto"/>
        <w:jc w:val="center"/>
        <w:rPr>
          <w:rFonts w:ascii="Cambria" w:eastAsia="Times New Roman" w:hAnsi="Cambria"/>
          <w:b/>
          <w:sz w:val="23"/>
          <w:szCs w:val="23"/>
        </w:rPr>
      </w:pPr>
      <w:r w:rsidRPr="00721190">
        <w:rPr>
          <w:rFonts w:ascii="Cambria" w:eastAsia="Times New Roman" w:hAnsi="Cambria"/>
          <w:b/>
          <w:sz w:val="23"/>
          <w:szCs w:val="23"/>
        </w:rPr>
        <w:lastRenderedPageBreak/>
        <w:t xml:space="preserve">Popis i opis </w:t>
      </w:r>
      <w:r w:rsidR="00DB4DBD">
        <w:rPr>
          <w:rFonts w:ascii="Cambria" w:eastAsia="Times New Roman" w:hAnsi="Cambria"/>
          <w:b/>
          <w:sz w:val="23"/>
          <w:szCs w:val="23"/>
        </w:rPr>
        <w:t xml:space="preserve">naknadnih 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>izmjen</w:t>
      </w:r>
      <w:r w:rsidR="00DB4DBD">
        <w:rPr>
          <w:rFonts w:ascii="Cambria" w:eastAsia="Times New Roman" w:hAnsi="Cambria"/>
          <w:b/>
          <w:sz w:val="23"/>
          <w:szCs w:val="23"/>
        </w:rPr>
        <w:t>a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 xml:space="preserve"> izvedbenog plana za akademsku godinu 2020./2021.</w:t>
      </w:r>
    </w:p>
    <w:tbl>
      <w:tblPr>
        <w:tblStyle w:val="MediumShading1-Accent3"/>
        <w:tblW w:w="11152" w:type="dxa"/>
        <w:tblInd w:w="-885" w:type="dxa"/>
        <w:tblLook w:val="04A0" w:firstRow="1" w:lastRow="0" w:firstColumn="1" w:lastColumn="0" w:noHBand="0" w:noVBand="1"/>
      </w:tblPr>
      <w:tblGrid>
        <w:gridCol w:w="567"/>
        <w:gridCol w:w="1322"/>
        <w:gridCol w:w="3092"/>
        <w:gridCol w:w="1918"/>
        <w:gridCol w:w="747"/>
        <w:gridCol w:w="954"/>
        <w:gridCol w:w="709"/>
        <w:gridCol w:w="1843"/>
      </w:tblGrid>
      <w:tr w:rsidR="005B4D65" w:rsidRPr="004B0F74" w14:paraId="70040C3E" w14:textId="77777777" w:rsidTr="00217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0040C36" w14:textId="77777777" w:rsidR="006F65B5" w:rsidRPr="004B0F74" w:rsidRDefault="006F65B5" w:rsidP="006F65B5">
            <w:pPr>
              <w:spacing w:after="0" w:line="240" w:lineRule="auto"/>
              <w:rPr>
                <w:color w:val="auto"/>
                <w:lang w:val="en-US"/>
              </w:rPr>
            </w:pPr>
          </w:p>
        </w:tc>
        <w:tc>
          <w:tcPr>
            <w:tcW w:w="1322" w:type="dxa"/>
            <w:noWrap/>
            <w:vAlign w:val="center"/>
            <w:hideMark/>
          </w:tcPr>
          <w:p w14:paraId="70040C37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odsjek</w:t>
            </w:r>
          </w:p>
        </w:tc>
        <w:tc>
          <w:tcPr>
            <w:tcW w:w="3092" w:type="dxa"/>
            <w:vAlign w:val="center"/>
            <w:hideMark/>
          </w:tcPr>
          <w:p w14:paraId="70040C38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kolegij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39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promjena</w:t>
            </w:r>
          </w:p>
        </w:tc>
        <w:tc>
          <w:tcPr>
            <w:tcW w:w="747" w:type="dxa"/>
            <w:noWrap/>
            <w:vAlign w:val="center"/>
            <w:hideMark/>
          </w:tcPr>
          <w:p w14:paraId="70040C3A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Ak. God.</w:t>
            </w:r>
          </w:p>
        </w:tc>
        <w:tc>
          <w:tcPr>
            <w:tcW w:w="954" w:type="dxa"/>
            <w:vAlign w:val="center"/>
            <w:hideMark/>
          </w:tcPr>
          <w:p w14:paraId="70040C3B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obv/izb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3C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lj/z</w:t>
            </w:r>
          </w:p>
        </w:tc>
        <w:tc>
          <w:tcPr>
            <w:tcW w:w="1843" w:type="dxa"/>
            <w:vAlign w:val="center"/>
          </w:tcPr>
          <w:p w14:paraId="70040C3D" w14:textId="77777777" w:rsidR="004B0F74" w:rsidRPr="004B0F74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4B0F74">
              <w:rPr>
                <w:color w:val="auto"/>
                <w:lang w:val="en-US"/>
              </w:rPr>
              <w:t>razlog</w:t>
            </w:r>
          </w:p>
        </w:tc>
      </w:tr>
      <w:tr w:rsidR="005B4D65" w:rsidRPr="004B0F74" w14:paraId="70040C47" w14:textId="77777777" w:rsidTr="005B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3F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p01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40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anglistika</w:t>
            </w:r>
          </w:p>
        </w:tc>
        <w:tc>
          <w:tcPr>
            <w:tcW w:w="3092" w:type="dxa"/>
            <w:vAlign w:val="center"/>
            <w:hideMark/>
          </w:tcPr>
          <w:p w14:paraId="70040C41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London u modernoj anglofonoj ženskoj književnosti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42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novi izborni kolegij</w:t>
            </w:r>
          </w:p>
        </w:tc>
        <w:tc>
          <w:tcPr>
            <w:tcW w:w="747" w:type="dxa"/>
            <w:noWrap/>
            <w:vAlign w:val="center"/>
            <w:hideMark/>
          </w:tcPr>
          <w:p w14:paraId="70040C43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44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45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46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B0F74" w:rsidRPr="004B0F74" w14:paraId="70040C50" w14:textId="77777777" w:rsidTr="005B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48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p02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49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fonetika</w:t>
            </w:r>
          </w:p>
        </w:tc>
        <w:tc>
          <w:tcPr>
            <w:tcW w:w="3092" w:type="dxa"/>
            <w:vAlign w:val="center"/>
            <w:hideMark/>
          </w:tcPr>
          <w:p w14:paraId="70040C4A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Istraživanje prouzvodnje govora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4B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promjena nositelja</w:t>
            </w:r>
          </w:p>
        </w:tc>
        <w:tc>
          <w:tcPr>
            <w:tcW w:w="747" w:type="dxa"/>
            <w:noWrap/>
            <w:vAlign w:val="center"/>
            <w:hideMark/>
          </w:tcPr>
          <w:p w14:paraId="70040C4C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4D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4E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</w:t>
            </w:r>
          </w:p>
        </w:tc>
        <w:tc>
          <w:tcPr>
            <w:tcW w:w="1843" w:type="dxa"/>
            <w:vAlign w:val="center"/>
          </w:tcPr>
          <w:p w14:paraId="70040C4F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B4D65" w:rsidRPr="004B0F74" w14:paraId="70040C59" w14:textId="77777777" w:rsidTr="005B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51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p03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52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fonetika</w:t>
            </w:r>
          </w:p>
        </w:tc>
        <w:tc>
          <w:tcPr>
            <w:tcW w:w="3092" w:type="dxa"/>
            <w:noWrap/>
            <w:vAlign w:val="center"/>
            <w:hideMark/>
          </w:tcPr>
          <w:p w14:paraId="70040C53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4B0F74">
              <w:rPr>
                <w:lang w:val="en-US"/>
              </w:rPr>
              <w:t>eurofonetika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54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promjena nositelja</w:t>
            </w:r>
          </w:p>
        </w:tc>
        <w:tc>
          <w:tcPr>
            <w:tcW w:w="747" w:type="dxa"/>
            <w:noWrap/>
            <w:vAlign w:val="center"/>
            <w:hideMark/>
          </w:tcPr>
          <w:p w14:paraId="70040C55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56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57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58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B0F74" w:rsidRPr="004B0F74" w14:paraId="70040C62" w14:textId="77777777" w:rsidTr="005B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5A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p04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5B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lingvistika</w:t>
            </w:r>
          </w:p>
        </w:tc>
        <w:tc>
          <w:tcPr>
            <w:tcW w:w="3092" w:type="dxa"/>
            <w:vAlign w:val="center"/>
            <w:hideMark/>
          </w:tcPr>
          <w:p w14:paraId="70040C5C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Svahili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5D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odmrzavanje</w:t>
            </w:r>
          </w:p>
        </w:tc>
        <w:tc>
          <w:tcPr>
            <w:tcW w:w="747" w:type="dxa"/>
            <w:noWrap/>
            <w:vAlign w:val="center"/>
            <w:hideMark/>
          </w:tcPr>
          <w:p w14:paraId="70040C5E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5F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60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61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Kapović</w:t>
            </w:r>
          </w:p>
        </w:tc>
      </w:tr>
      <w:tr w:rsidR="005B4D65" w:rsidRPr="004B0F74" w14:paraId="70040C6B" w14:textId="77777777" w:rsidTr="005B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63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p05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64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lingvistika</w:t>
            </w:r>
          </w:p>
        </w:tc>
        <w:tc>
          <w:tcPr>
            <w:tcW w:w="3092" w:type="dxa"/>
            <w:vAlign w:val="center"/>
            <w:hideMark/>
          </w:tcPr>
          <w:p w14:paraId="70040C65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Indoeuropska morfologija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66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zamrzavanje</w:t>
            </w:r>
          </w:p>
        </w:tc>
        <w:tc>
          <w:tcPr>
            <w:tcW w:w="747" w:type="dxa"/>
            <w:noWrap/>
            <w:vAlign w:val="center"/>
            <w:hideMark/>
          </w:tcPr>
          <w:p w14:paraId="70040C67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68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69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6A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Kapović</w:t>
            </w:r>
          </w:p>
        </w:tc>
      </w:tr>
      <w:tr w:rsidR="004B0F74" w:rsidRPr="004B0F74" w14:paraId="70040C74" w14:textId="77777777" w:rsidTr="005B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6C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p06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6D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lingvistika</w:t>
            </w:r>
          </w:p>
        </w:tc>
        <w:tc>
          <w:tcPr>
            <w:tcW w:w="3092" w:type="dxa"/>
            <w:vAlign w:val="center"/>
            <w:hideMark/>
          </w:tcPr>
          <w:p w14:paraId="70040C6E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Ustroj baskijskoga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6F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zamrzavanje</w:t>
            </w:r>
          </w:p>
        </w:tc>
        <w:tc>
          <w:tcPr>
            <w:tcW w:w="747" w:type="dxa"/>
            <w:noWrap/>
            <w:vAlign w:val="center"/>
            <w:hideMark/>
          </w:tcPr>
          <w:p w14:paraId="70040C70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71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72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73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Matasović</w:t>
            </w:r>
          </w:p>
        </w:tc>
      </w:tr>
      <w:tr w:rsidR="005B4D65" w:rsidRPr="004B0F74" w14:paraId="70040C7D" w14:textId="77777777" w:rsidTr="005B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75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p07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76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lingvistika</w:t>
            </w:r>
          </w:p>
        </w:tc>
        <w:tc>
          <w:tcPr>
            <w:tcW w:w="3092" w:type="dxa"/>
            <w:vAlign w:val="center"/>
            <w:hideMark/>
          </w:tcPr>
          <w:p w14:paraId="70040C77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Indoeuropski jezični tečaj: albanski 1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78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zamrzavanje</w:t>
            </w:r>
          </w:p>
        </w:tc>
        <w:tc>
          <w:tcPr>
            <w:tcW w:w="747" w:type="dxa"/>
            <w:noWrap/>
            <w:vAlign w:val="center"/>
            <w:hideMark/>
          </w:tcPr>
          <w:p w14:paraId="70040C79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7A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7B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</w:t>
            </w:r>
          </w:p>
        </w:tc>
        <w:tc>
          <w:tcPr>
            <w:tcW w:w="1843" w:type="dxa"/>
            <w:vAlign w:val="center"/>
          </w:tcPr>
          <w:p w14:paraId="70040C7C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nedolazak lektora iz Prištine</w:t>
            </w:r>
          </w:p>
        </w:tc>
      </w:tr>
      <w:tr w:rsidR="004B0F74" w:rsidRPr="004B0F74" w14:paraId="70040C86" w14:textId="77777777" w:rsidTr="005B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7E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p08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7F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lingvistika</w:t>
            </w:r>
          </w:p>
        </w:tc>
        <w:tc>
          <w:tcPr>
            <w:tcW w:w="3092" w:type="dxa"/>
            <w:vAlign w:val="center"/>
            <w:hideMark/>
          </w:tcPr>
          <w:p w14:paraId="70040C80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Indoeuropski jezični tečaj: albanski 2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81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zamrzavanje</w:t>
            </w:r>
          </w:p>
        </w:tc>
        <w:tc>
          <w:tcPr>
            <w:tcW w:w="747" w:type="dxa"/>
            <w:noWrap/>
            <w:vAlign w:val="center"/>
            <w:hideMark/>
          </w:tcPr>
          <w:p w14:paraId="70040C82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83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izb</w:t>
            </w:r>
          </w:p>
        </w:tc>
        <w:tc>
          <w:tcPr>
            <w:tcW w:w="709" w:type="dxa"/>
            <w:noWrap/>
            <w:vAlign w:val="center"/>
            <w:hideMark/>
          </w:tcPr>
          <w:p w14:paraId="70040C84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lj</w:t>
            </w:r>
          </w:p>
        </w:tc>
        <w:tc>
          <w:tcPr>
            <w:tcW w:w="1843" w:type="dxa"/>
            <w:vAlign w:val="center"/>
          </w:tcPr>
          <w:p w14:paraId="70040C85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nedolazak lektora iz Prištine</w:t>
            </w:r>
          </w:p>
        </w:tc>
      </w:tr>
      <w:tr w:rsidR="005B4D65" w:rsidRPr="004B0F74" w14:paraId="70040C8F" w14:textId="77777777" w:rsidTr="005B4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87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p09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88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kl. Filologija</w:t>
            </w:r>
          </w:p>
        </w:tc>
        <w:tc>
          <w:tcPr>
            <w:tcW w:w="3092" w:type="dxa"/>
            <w:vAlign w:val="center"/>
            <w:hideMark/>
          </w:tcPr>
          <w:p w14:paraId="70040C89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Povijest grčkog jezika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8A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promjena nositelja</w:t>
            </w:r>
          </w:p>
        </w:tc>
        <w:tc>
          <w:tcPr>
            <w:tcW w:w="747" w:type="dxa"/>
            <w:noWrap/>
            <w:vAlign w:val="center"/>
            <w:hideMark/>
          </w:tcPr>
          <w:p w14:paraId="70040C8B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8C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o</w:t>
            </w:r>
          </w:p>
        </w:tc>
        <w:tc>
          <w:tcPr>
            <w:tcW w:w="709" w:type="dxa"/>
            <w:noWrap/>
            <w:vAlign w:val="center"/>
            <w:hideMark/>
          </w:tcPr>
          <w:p w14:paraId="70040C8D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</w:t>
            </w:r>
          </w:p>
        </w:tc>
        <w:tc>
          <w:tcPr>
            <w:tcW w:w="1843" w:type="dxa"/>
            <w:vAlign w:val="center"/>
          </w:tcPr>
          <w:p w14:paraId="70040C8E" w14:textId="77777777" w:rsidR="004B0F74" w:rsidRPr="004B0F74" w:rsidRDefault="004B0F74" w:rsidP="004B0F7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B0F74" w:rsidRPr="004B0F74" w14:paraId="70040C98" w14:textId="77777777" w:rsidTr="005B4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0040C90" w14:textId="77777777" w:rsidR="004B0F74" w:rsidRPr="004B0F74" w:rsidRDefault="004B0F74" w:rsidP="004B0F74">
            <w:pPr>
              <w:spacing w:after="0" w:line="240" w:lineRule="auto"/>
              <w:rPr>
                <w:lang w:val="en-US"/>
              </w:rPr>
            </w:pPr>
            <w:r w:rsidRPr="004B0F74">
              <w:rPr>
                <w:lang w:val="en-US"/>
              </w:rPr>
              <w:t>p10</w:t>
            </w:r>
          </w:p>
        </w:tc>
        <w:tc>
          <w:tcPr>
            <w:tcW w:w="1322" w:type="dxa"/>
            <w:noWrap/>
            <w:vAlign w:val="center"/>
            <w:hideMark/>
          </w:tcPr>
          <w:p w14:paraId="70040C91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pedagogija</w:t>
            </w:r>
          </w:p>
        </w:tc>
        <w:tc>
          <w:tcPr>
            <w:tcW w:w="3092" w:type="dxa"/>
            <w:vAlign w:val="center"/>
            <w:hideMark/>
          </w:tcPr>
          <w:p w14:paraId="70040C92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Pedagogija slobodnog vremena</w:t>
            </w:r>
          </w:p>
        </w:tc>
        <w:tc>
          <w:tcPr>
            <w:tcW w:w="1918" w:type="dxa"/>
            <w:noWrap/>
            <w:vAlign w:val="center"/>
            <w:hideMark/>
          </w:tcPr>
          <w:p w14:paraId="70040C93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promjena izvođača</w:t>
            </w:r>
          </w:p>
        </w:tc>
        <w:tc>
          <w:tcPr>
            <w:tcW w:w="747" w:type="dxa"/>
            <w:noWrap/>
            <w:vAlign w:val="center"/>
            <w:hideMark/>
          </w:tcPr>
          <w:p w14:paraId="70040C94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20/21</w:t>
            </w:r>
          </w:p>
        </w:tc>
        <w:tc>
          <w:tcPr>
            <w:tcW w:w="954" w:type="dxa"/>
            <w:vAlign w:val="center"/>
            <w:hideMark/>
          </w:tcPr>
          <w:p w14:paraId="70040C95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o</w:t>
            </w:r>
          </w:p>
        </w:tc>
        <w:tc>
          <w:tcPr>
            <w:tcW w:w="709" w:type="dxa"/>
            <w:noWrap/>
            <w:vAlign w:val="center"/>
            <w:hideMark/>
          </w:tcPr>
          <w:p w14:paraId="70040C96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4B0F74">
              <w:rPr>
                <w:lang w:val="en-US"/>
              </w:rPr>
              <w:t>z</w:t>
            </w:r>
          </w:p>
        </w:tc>
        <w:tc>
          <w:tcPr>
            <w:tcW w:w="1843" w:type="dxa"/>
            <w:vAlign w:val="center"/>
          </w:tcPr>
          <w:p w14:paraId="70040C97" w14:textId="77777777" w:rsidR="004B0F74" w:rsidRPr="004B0F74" w:rsidRDefault="004B0F74" w:rsidP="004B0F7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0040C99" w14:textId="77777777" w:rsidR="004B0F74" w:rsidRPr="00C17D31" w:rsidRDefault="004B0F74" w:rsidP="00B973F7">
      <w:pPr>
        <w:spacing w:after="0" w:line="240" w:lineRule="auto"/>
        <w:jc w:val="both"/>
        <w:rPr>
          <w:rFonts w:ascii="Cambria" w:hAnsi="Cambria"/>
        </w:rPr>
      </w:pPr>
    </w:p>
    <w:sectPr w:rsidR="004B0F74" w:rsidRPr="00C17D31" w:rsidSect="006E31DA">
      <w:footerReference w:type="default" r:id="rId9"/>
      <w:type w:val="continuous"/>
      <w:pgSz w:w="12240" w:h="15840"/>
      <w:pgMar w:top="1276" w:right="1325" w:bottom="1418" w:left="156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BDBA" w14:textId="77777777" w:rsidR="00860213" w:rsidRDefault="00860213" w:rsidP="003D1B77">
      <w:pPr>
        <w:spacing w:after="0" w:line="240" w:lineRule="auto"/>
      </w:pPr>
      <w:r>
        <w:separator/>
      </w:r>
    </w:p>
  </w:endnote>
  <w:endnote w:type="continuationSeparator" w:id="0">
    <w:p w14:paraId="7F1C27D0" w14:textId="77777777" w:rsidR="00860213" w:rsidRDefault="00860213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040C9E" w14:textId="77777777" w:rsidR="00721190" w:rsidRDefault="00721190" w:rsidP="003C3FBE">
        <w:pPr>
          <w:pStyle w:val="Footer"/>
          <w:ind w:right="425"/>
          <w:jc w:val="right"/>
        </w:pPr>
      </w:p>
      <w:p w14:paraId="70040C9F" w14:textId="77777777" w:rsidR="00721190" w:rsidRPr="004F5BE8" w:rsidRDefault="00721190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DB4DBD"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23B97" w14:textId="77777777" w:rsidR="00860213" w:rsidRDefault="00860213" w:rsidP="003D1B77">
      <w:pPr>
        <w:spacing w:after="0" w:line="240" w:lineRule="auto"/>
      </w:pPr>
      <w:r>
        <w:separator/>
      </w:r>
    </w:p>
  </w:footnote>
  <w:footnote w:type="continuationSeparator" w:id="0">
    <w:p w14:paraId="6727B5A0" w14:textId="77777777" w:rsidR="00860213" w:rsidRDefault="00860213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0E"/>
    <w:multiLevelType w:val="hybridMultilevel"/>
    <w:tmpl w:val="210C1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D26"/>
    <w:rsid w:val="0003354F"/>
    <w:rsid w:val="00035C4D"/>
    <w:rsid w:val="00035C70"/>
    <w:rsid w:val="000736DB"/>
    <w:rsid w:val="00085734"/>
    <w:rsid w:val="000B3172"/>
    <w:rsid w:val="000D0493"/>
    <w:rsid w:val="000F1670"/>
    <w:rsid w:val="00107CC3"/>
    <w:rsid w:val="00113992"/>
    <w:rsid w:val="00115353"/>
    <w:rsid w:val="00123A07"/>
    <w:rsid w:val="00171DB2"/>
    <w:rsid w:val="001B2C48"/>
    <w:rsid w:val="001C4608"/>
    <w:rsid w:val="001E610D"/>
    <w:rsid w:val="001F48AA"/>
    <w:rsid w:val="0020584A"/>
    <w:rsid w:val="0021700A"/>
    <w:rsid w:val="0025004D"/>
    <w:rsid w:val="0026529C"/>
    <w:rsid w:val="002A6EE0"/>
    <w:rsid w:val="002C414B"/>
    <w:rsid w:val="002D1CFA"/>
    <w:rsid w:val="002E4024"/>
    <w:rsid w:val="00314198"/>
    <w:rsid w:val="003414F8"/>
    <w:rsid w:val="003453B5"/>
    <w:rsid w:val="00356A80"/>
    <w:rsid w:val="00386A33"/>
    <w:rsid w:val="003A1CDB"/>
    <w:rsid w:val="003A3615"/>
    <w:rsid w:val="003C3FBE"/>
    <w:rsid w:val="003C576E"/>
    <w:rsid w:val="003D1B77"/>
    <w:rsid w:val="003F6977"/>
    <w:rsid w:val="004015BA"/>
    <w:rsid w:val="00411C81"/>
    <w:rsid w:val="00411D26"/>
    <w:rsid w:val="004126D9"/>
    <w:rsid w:val="00431369"/>
    <w:rsid w:val="00435D38"/>
    <w:rsid w:val="00440A70"/>
    <w:rsid w:val="00451377"/>
    <w:rsid w:val="00482DCD"/>
    <w:rsid w:val="00484F0B"/>
    <w:rsid w:val="004B0F74"/>
    <w:rsid w:val="004C58D2"/>
    <w:rsid w:val="004F2161"/>
    <w:rsid w:val="004F5BE8"/>
    <w:rsid w:val="004F5BFA"/>
    <w:rsid w:val="00520987"/>
    <w:rsid w:val="0054132C"/>
    <w:rsid w:val="00574125"/>
    <w:rsid w:val="00576299"/>
    <w:rsid w:val="00597203"/>
    <w:rsid w:val="005B4D65"/>
    <w:rsid w:val="005C339F"/>
    <w:rsid w:val="005F7CDA"/>
    <w:rsid w:val="00633CCD"/>
    <w:rsid w:val="006512B6"/>
    <w:rsid w:val="00657FD0"/>
    <w:rsid w:val="00662933"/>
    <w:rsid w:val="006835D8"/>
    <w:rsid w:val="006C16F4"/>
    <w:rsid w:val="006E15F6"/>
    <w:rsid w:val="006E31DA"/>
    <w:rsid w:val="006F65B5"/>
    <w:rsid w:val="00702B3F"/>
    <w:rsid w:val="0071368A"/>
    <w:rsid w:val="007139F2"/>
    <w:rsid w:val="00714917"/>
    <w:rsid w:val="00721190"/>
    <w:rsid w:val="00787A78"/>
    <w:rsid w:val="00787CF5"/>
    <w:rsid w:val="007E4369"/>
    <w:rsid w:val="00835D6E"/>
    <w:rsid w:val="00850C14"/>
    <w:rsid w:val="00853868"/>
    <w:rsid w:val="00860213"/>
    <w:rsid w:val="00870BAE"/>
    <w:rsid w:val="00873F85"/>
    <w:rsid w:val="008A76A5"/>
    <w:rsid w:val="008D295C"/>
    <w:rsid w:val="008E3A24"/>
    <w:rsid w:val="008F5FBE"/>
    <w:rsid w:val="00904813"/>
    <w:rsid w:val="009137F0"/>
    <w:rsid w:val="00931C19"/>
    <w:rsid w:val="009621B6"/>
    <w:rsid w:val="009825D2"/>
    <w:rsid w:val="00985049"/>
    <w:rsid w:val="009B4CF7"/>
    <w:rsid w:val="009E0CB2"/>
    <w:rsid w:val="009E31B4"/>
    <w:rsid w:val="009E3983"/>
    <w:rsid w:val="00A129B5"/>
    <w:rsid w:val="00A12EAB"/>
    <w:rsid w:val="00A16A89"/>
    <w:rsid w:val="00A72EFA"/>
    <w:rsid w:val="00AA4C14"/>
    <w:rsid w:val="00AB1CBD"/>
    <w:rsid w:val="00AD1920"/>
    <w:rsid w:val="00AE2DDA"/>
    <w:rsid w:val="00AF0783"/>
    <w:rsid w:val="00AF7B92"/>
    <w:rsid w:val="00B050F2"/>
    <w:rsid w:val="00B12095"/>
    <w:rsid w:val="00B1696A"/>
    <w:rsid w:val="00B32D01"/>
    <w:rsid w:val="00B32E51"/>
    <w:rsid w:val="00B57805"/>
    <w:rsid w:val="00B652C0"/>
    <w:rsid w:val="00B72B96"/>
    <w:rsid w:val="00B86C1B"/>
    <w:rsid w:val="00B9666E"/>
    <w:rsid w:val="00B973F7"/>
    <w:rsid w:val="00BB1FE9"/>
    <w:rsid w:val="00BC37BA"/>
    <w:rsid w:val="00BD0FC2"/>
    <w:rsid w:val="00C17D31"/>
    <w:rsid w:val="00C3321B"/>
    <w:rsid w:val="00C47D91"/>
    <w:rsid w:val="00C52DAD"/>
    <w:rsid w:val="00C74C5B"/>
    <w:rsid w:val="00C817ED"/>
    <w:rsid w:val="00C93A21"/>
    <w:rsid w:val="00C93F3F"/>
    <w:rsid w:val="00CA7DFD"/>
    <w:rsid w:val="00CB0604"/>
    <w:rsid w:val="00CB1BC2"/>
    <w:rsid w:val="00CF096A"/>
    <w:rsid w:val="00CF14E8"/>
    <w:rsid w:val="00D312C2"/>
    <w:rsid w:val="00D3279D"/>
    <w:rsid w:val="00D40676"/>
    <w:rsid w:val="00D44A98"/>
    <w:rsid w:val="00D5142C"/>
    <w:rsid w:val="00D75D28"/>
    <w:rsid w:val="00DA53D2"/>
    <w:rsid w:val="00DB2675"/>
    <w:rsid w:val="00DB3782"/>
    <w:rsid w:val="00DB4DBD"/>
    <w:rsid w:val="00DD2144"/>
    <w:rsid w:val="00DE0932"/>
    <w:rsid w:val="00E543BD"/>
    <w:rsid w:val="00E558C6"/>
    <w:rsid w:val="00E63CE3"/>
    <w:rsid w:val="00E64811"/>
    <w:rsid w:val="00E76778"/>
    <w:rsid w:val="00E84CB7"/>
    <w:rsid w:val="00E96FB8"/>
    <w:rsid w:val="00EF732F"/>
    <w:rsid w:val="00F0330D"/>
    <w:rsid w:val="00F04BB8"/>
    <w:rsid w:val="00F1085D"/>
    <w:rsid w:val="00F21E7D"/>
    <w:rsid w:val="00F416C8"/>
    <w:rsid w:val="00F463C8"/>
    <w:rsid w:val="00F65AA8"/>
    <w:rsid w:val="00FA4693"/>
    <w:rsid w:val="00FB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D2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22</cp:revision>
  <dcterms:created xsi:type="dcterms:W3CDTF">2020-12-10T13:23:00Z</dcterms:created>
  <dcterms:modified xsi:type="dcterms:W3CDTF">2021-02-16T09:02:00Z</dcterms:modified>
</cp:coreProperties>
</file>